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782" w:rsidRPr="006D6193" w:rsidRDefault="00CA49A1" w:rsidP="00832364">
      <w:pPr>
        <w:spacing w:after="0" w:line="240" w:lineRule="auto"/>
        <w:jc w:val="both"/>
        <w:rPr>
          <w:rFonts w:ascii="Verdana" w:hAnsi="Verdana"/>
          <w:b/>
          <w:sz w:val="16"/>
          <w:szCs w:val="16"/>
          <w:u w:val="single"/>
          <w:lang w:val="en-CA"/>
        </w:rPr>
      </w:pPr>
      <w:r w:rsidRPr="006D6193">
        <w:rPr>
          <w:rFonts w:ascii="Verdana" w:hAnsi="Verdana"/>
          <w:b/>
          <w:sz w:val="16"/>
          <w:szCs w:val="16"/>
          <w:u w:val="single"/>
          <w:lang w:val="en-CA"/>
        </w:rPr>
        <w:t xml:space="preserve">Note </w:t>
      </w:r>
      <w:r w:rsidR="006D6193">
        <w:rPr>
          <w:rFonts w:ascii="Verdana" w:hAnsi="Verdana"/>
          <w:b/>
          <w:sz w:val="16"/>
          <w:szCs w:val="16"/>
          <w:u w:val="single"/>
          <w:lang w:val="en-CA"/>
        </w:rPr>
        <w:t>to employers:</w:t>
      </w:r>
      <w:r w:rsidRPr="006D6193">
        <w:rPr>
          <w:rFonts w:ascii="Verdana" w:hAnsi="Verdana"/>
          <w:b/>
          <w:sz w:val="16"/>
          <w:szCs w:val="16"/>
          <w:u w:val="single"/>
          <w:lang w:val="en-CA"/>
        </w:rPr>
        <w:t xml:space="preserve"> </w:t>
      </w:r>
    </w:p>
    <w:p w:rsidR="00CA49A1" w:rsidRPr="006D6193" w:rsidRDefault="00CA49A1" w:rsidP="00832364">
      <w:pPr>
        <w:spacing w:after="0" w:line="240" w:lineRule="auto"/>
        <w:jc w:val="both"/>
        <w:rPr>
          <w:rFonts w:ascii="Verdana" w:hAnsi="Verdana"/>
          <w:sz w:val="16"/>
          <w:szCs w:val="16"/>
          <w:lang w:val="en-CA"/>
        </w:rPr>
      </w:pPr>
    </w:p>
    <w:p w:rsidR="00832364" w:rsidRPr="006D6193" w:rsidRDefault="006D6193" w:rsidP="00832364">
      <w:pPr>
        <w:spacing w:after="0" w:line="240" w:lineRule="auto"/>
        <w:jc w:val="both"/>
        <w:rPr>
          <w:rFonts w:ascii="Verdana" w:hAnsi="Verdana"/>
          <w:sz w:val="16"/>
          <w:szCs w:val="16"/>
          <w:lang w:val="en-CA"/>
        </w:rPr>
      </w:pPr>
      <w:r>
        <w:rPr>
          <w:rFonts w:ascii="Verdana" w:hAnsi="Verdana"/>
          <w:sz w:val="16"/>
          <w:szCs w:val="16"/>
          <w:lang w:val="en-CA"/>
        </w:rPr>
        <w:t xml:space="preserve">Below is a sample letter that you may wish to use to inform your employees of your intention </w:t>
      </w:r>
      <w:r w:rsidR="00D56E58">
        <w:rPr>
          <w:rFonts w:ascii="Verdana" w:hAnsi="Verdana"/>
          <w:sz w:val="16"/>
          <w:szCs w:val="16"/>
          <w:lang w:val="en-CA"/>
        </w:rPr>
        <w:t>of offering</w:t>
      </w:r>
      <w:r>
        <w:rPr>
          <w:rFonts w:ascii="Verdana" w:hAnsi="Verdana"/>
          <w:sz w:val="16"/>
          <w:szCs w:val="16"/>
          <w:lang w:val="en-CA"/>
        </w:rPr>
        <w:t xml:space="preserve"> </w:t>
      </w:r>
      <w:r w:rsidR="00D56E58">
        <w:rPr>
          <w:rFonts w:ascii="Verdana" w:hAnsi="Verdana"/>
          <w:sz w:val="16"/>
          <w:szCs w:val="16"/>
          <w:lang w:val="en-CA"/>
        </w:rPr>
        <w:t>them the possibility to contribute to an RRSP with the</w:t>
      </w:r>
      <w:r>
        <w:rPr>
          <w:rFonts w:ascii="Verdana" w:hAnsi="Verdana"/>
          <w:sz w:val="16"/>
          <w:szCs w:val="16"/>
          <w:lang w:val="en-CA"/>
        </w:rPr>
        <w:t xml:space="preserve"> </w:t>
      </w:r>
      <w:proofErr w:type="spellStart"/>
      <w:r>
        <w:rPr>
          <w:rFonts w:ascii="Verdana" w:hAnsi="Verdana"/>
          <w:sz w:val="16"/>
          <w:szCs w:val="16"/>
          <w:lang w:val="en-CA"/>
        </w:rPr>
        <w:t>Fonds</w:t>
      </w:r>
      <w:proofErr w:type="spellEnd"/>
      <w:r>
        <w:rPr>
          <w:rFonts w:ascii="Verdana" w:hAnsi="Verdana"/>
          <w:sz w:val="16"/>
          <w:szCs w:val="16"/>
          <w:lang w:val="en-CA"/>
        </w:rPr>
        <w:t xml:space="preserve"> </w:t>
      </w:r>
      <w:r w:rsidR="00335C84">
        <w:rPr>
          <w:rFonts w:ascii="Verdana" w:hAnsi="Verdana"/>
          <w:sz w:val="16"/>
          <w:szCs w:val="16"/>
          <w:lang w:val="en-CA"/>
        </w:rPr>
        <w:t xml:space="preserve">de </w:t>
      </w:r>
      <w:proofErr w:type="spellStart"/>
      <w:r w:rsidR="00335C84">
        <w:rPr>
          <w:rFonts w:ascii="Verdana" w:hAnsi="Verdana"/>
          <w:sz w:val="16"/>
          <w:szCs w:val="16"/>
          <w:lang w:val="en-CA"/>
        </w:rPr>
        <w:t>solidarité</w:t>
      </w:r>
      <w:proofErr w:type="spellEnd"/>
      <w:r w:rsidR="00335C84">
        <w:rPr>
          <w:rFonts w:ascii="Verdana" w:hAnsi="Verdana"/>
          <w:sz w:val="16"/>
          <w:szCs w:val="16"/>
          <w:lang w:val="en-CA"/>
        </w:rPr>
        <w:t xml:space="preserve"> FTQ </w:t>
      </w:r>
      <w:r>
        <w:rPr>
          <w:rFonts w:ascii="Verdana" w:hAnsi="Verdana"/>
          <w:sz w:val="16"/>
          <w:szCs w:val="16"/>
          <w:lang w:val="en-CA"/>
        </w:rPr>
        <w:t>with contributions through payroll deduction instead of the Volun</w:t>
      </w:r>
      <w:r w:rsidR="0097134A">
        <w:rPr>
          <w:rFonts w:ascii="Verdana" w:hAnsi="Verdana"/>
          <w:sz w:val="16"/>
          <w:szCs w:val="16"/>
          <w:lang w:val="en-CA"/>
        </w:rPr>
        <w:t>tary Retirement Savings Plan (</w:t>
      </w:r>
      <w:r>
        <w:rPr>
          <w:rFonts w:ascii="Verdana" w:hAnsi="Verdana"/>
          <w:sz w:val="16"/>
          <w:szCs w:val="16"/>
          <w:lang w:val="en-CA"/>
        </w:rPr>
        <w:t>V</w:t>
      </w:r>
      <w:r w:rsidR="0097134A">
        <w:rPr>
          <w:rFonts w:ascii="Verdana" w:hAnsi="Verdana"/>
          <w:sz w:val="16"/>
          <w:szCs w:val="16"/>
          <w:lang w:val="en-CA"/>
        </w:rPr>
        <w:t>RSP).</w:t>
      </w:r>
    </w:p>
    <w:p w:rsidR="00832364" w:rsidRPr="006D6193" w:rsidRDefault="00832364" w:rsidP="00832364">
      <w:pPr>
        <w:spacing w:after="0" w:line="240" w:lineRule="auto"/>
        <w:jc w:val="both"/>
        <w:rPr>
          <w:rFonts w:ascii="Verdana" w:hAnsi="Verdana"/>
          <w:sz w:val="16"/>
          <w:szCs w:val="16"/>
          <w:lang w:val="en-CA"/>
        </w:rPr>
      </w:pPr>
    </w:p>
    <w:p w:rsidR="00CA49A1" w:rsidRPr="00C45FB5" w:rsidRDefault="00C45FB5" w:rsidP="00832364">
      <w:pPr>
        <w:spacing w:after="0" w:line="240" w:lineRule="auto"/>
        <w:jc w:val="both"/>
        <w:rPr>
          <w:rFonts w:ascii="Verdana" w:hAnsi="Verdana"/>
          <w:sz w:val="16"/>
          <w:szCs w:val="16"/>
          <w:lang w:val="en-CA"/>
        </w:rPr>
      </w:pPr>
      <w:r>
        <w:rPr>
          <w:rFonts w:ascii="Verdana" w:hAnsi="Verdana"/>
          <w:sz w:val="16"/>
          <w:szCs w:val="16"/>
          <w:lang w:val="en-CA"/>
        </w:rPr>
        <w:t xml:space="preserve">You must inform your employees </w:t>
      </w:r>
      <w:r w:rsidR="006D6193">
        <w:rPr>
          <w:rFonts w:ascii="Verdana" w:hAnsi="Verdana"/>
          <w:sz w:val="16"/>
          <w:szCs w:val="16"/>
          <w:lang w:val="en-CA"/>
        </w:rPr>
        <w:t>in writing by the</w:t>
      </w:r>
      <w:r>
        <w:rPr>
          <w:rFonts w:ascii="Verdana" w:hAnsi="Verdana"/>
          <w:sz w:val="16"/>
          <w:szCs w:val="16"/>
          <w:lang w:val="en-CA"/>
        </w:rPr>
        <w:t xml:space="preserve"> following</w:t>
      </w:r>
      <w:r w:rsidR="006D6193">
        <w:rPr>
          <w:rFonts w:ascii="Verdana" w:hAnsi="Verdana"/>
          <w:sz w:val="16"/>
          <w:szCs w:val="16"/>
          <w:lang w:val="en-CA"/>
        </w:rPr>
        <w:t xml:space="preserve"> time limit</w:t>
      </w:r>
      <w:r>
        <w:rPr>
          <w:rFonts w:ascii="Verdana" w:hAnsi="Verdana"/>
          <w:sz w:val="16"/>
          <w:szCs w:val="16"/>
          <w:lang w:val="en-CA"/>
        </w:rPr>
        <w:t>s</w:t>
      </w:r>
      <w:r w:rsidR="006D6193">
        <w:rPr>
          <w:rFonts w:ascii="Verdana" w:hAnsi="Verdana"/>
          <w:sz w:val="16"/>
          <w:szCs w:val="16"/>
          <w:lang w:val="en-CA"/>
        </w:rPr>
        <w:t xml:space="preserve"> stipulated in the </w:t>
      </w:r>
      <w:r w:rsidR="006D6193">
        <w:rPr>
          <w:rFonts w:ascii="Verdana" w:hAnsi="Verdana"/>
          <w:i/>
          <w:sz w:val="16"/>
          <w:szCs w:val="16"/>
          <w:lang w:val="en-CA"/>
        </w:rPr>
        <w:t>Volunta</w:t>
      </w:r>
      <w:r>
        <w:rPr>
          <w:rFonts w:ascii="Verdana" w:hAnsi="Verdana"/>
          <w:i/>
          <w:sz w:val="16"/>
          <w:szCs w:val="16"/>
          <w:lang w:val="en-CA"/>
        </w:rPr>
        <w:t>ry Retirement Savings Plan Act</w:t>
      </w:r>
      <w:r>
        <w:rPr>
          <w:rFonts w:ascii="Verdana" w:hAnsi="Verdana"/>
          <w:sz w:val="16"/>
          <w:szCs w:val="16"/>
          <w:lang w:val="en-CA"/>
        </w:rPr>
        <w:t>:</w:t>
      </w:r>
    </w:p>
    <w:p w:rsidR="00CA49A1" w:rsidRPr="006D6193" w:rsidRDefault="00CA49A1" w:rsidP="00832364">
      <w:pPr>
        <w:pStyle w:val="Paragraphedeliste"/>
        <w:spacing w:line="240" w:lineRule="auto"/>
        <w:ind w:left="360"/>
        <w:jc w:val="both"/>
        <w:rPr>
          <w:rFonts w:ascii="Verdana" w:hAnsi="Verdana"/>
          <w:sz w:val="16"/>
          <w:szCs w:val="16"/>
          <w:lang w:val="en-CA"/>
        </w:rPr>
      </w:pPr>
    </w:p>
    <w:tbl>
      <w:tblPr>
        <w:tblStyle w:val="Grilledutableau"/>
        <w:tblW w:w="0" w:type="auto"/>
        <w:tblInd w:w="360" w:type="dxa"/>
        <w:tblLook w:val="04A0"/>
      </w:tblPr>
      <w:tblGrid>
        <w:gridCol w:w="4248"/>
        <w:gridCol w:w="4248"/>
      </w:tblGrid>
      <w:tr w:rsidR="00CA49A1" w:rsidRPr="006D6193" w:rsidTr="00EC16EF">
        <w:tc>
          <w:tcPr>
            <w:tcW w:w="4390" w:type="dxa"/>
          </w:tcPr>
          <w:p w:rsidR="00CA49A1" w:rsidRPr="006D6193" w:rsidRDefault="006D6193" w:rsidP="00832364">
            <w:pPr>
              <w:jc w:val="both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CA"/>
              </w:rPr>
              <w:t>Number of Employees</w:t>
            </w:r>
          </w:p>
        </w:tc>
        <w:tc>
          <w:tcPr>
            <w:tcW w:w="4390" w:type="dxa"/>
          </w:tcPr>
          <w:p w:rsidR="00CA49A1" w:rsidRPr="006D6193" w:rsidRDefault="006D6193" w:rsidP="006D6193">
            <w:pPr>
              <w:tabs>
                <w:tab w:val="left" w:pos="1050"/>
                <w:tab w:val="center" w:pos="2020"/>
              </w:tabs>
              <w:jc w:val="center"/>
              <w:rPr>
                <w:rFonts w:ascii="Verdana" w:hAnsi="Verdana"/>
                <w:b/>
                <w:sz w:val="16"/>
                <w:szCs w:val="16"/>
                <w:lang w:val="en-CA"/>
              </w:rPr>
            </w:pPr>
            <w:r>
              <w:rPr>
                <w:rFonts w:ascii="Verdana" w:hAnsi="Verdana"/>
                <w:b/>
                <w:sz w:val="16"/>
                <w:szCs w:val="16"/>
                <w:lang w:val="en-CA"/>
              </w:rPr>
              <w:t>Deadline</w:t>
            </w:r>
          </w:p>
        </w:tc>
      </w:tr>
      <w:tr w:rsidR="00CA49A1" w:rsidRPr="006D6193" w:rsidTr="0038286A">
        <w:tc>
          <w:tcPr>
            <w:tcW w:w="4390" w:type="dxa"/>
            <w:vAlign w:val="center"/>
          </w:tcPr>
          <w:p w:rsidR="00CA49A1" w:rsidRPr="006D6193" w:rsidRDefault="00EB7FFD" w:rsidP="00C45FB5">
            <w:pPr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 w:rsidRPr="006D6193">
              <w:rPr>
                <w:rFonts w:ascii="Verdana" w:hAnsi="Verdana"/>
                <w:sz w:val="16"/>
                <w:szCs w:val="16"/>
                <w:lang w:val="en-CA"/>
              </w:rPr>
              <w:t xml:space="preserve">20 </w:t>
            </w:r>
            <w:r w:rsidR="00C45FB5">
              <w:rPr>
                <w:rFonts w:ascii="Verdana" w:hAnsi="Verdana"/>
                <w:sz w:val="16"/>
                <w:szCs w:val="16"/>
                <w:lang w:val="en-CA"/>
              </w:rPr>
              <w:t>or</w:t>
            </w:r>
            <w:r w:rsidR="006D6193">
              <w:rPr>
                <w:rFonts w:ascii="Verdana" w:hAnsi="Verdana"/>
                <w:sz w:val="16"/>
                <w:szCs w:val="16"/>
                <w:lang w:val="en-CA"/>
              </w:rPr>
              <w:t xml:space="preserve"> more</w:t>
            </w:r>
          </w:p>
        </w:tc>
        <w:tc>
          <w:tcPr>
            <w:tcW w:w="4390" w:type="dxa"/>
          </w:tcPr>
          <w:p w:rsidR="00CA49A1" w:rsidRPr="006D6193" w:rsidRDefault="006D6193" w:rsidP="00832364">
            <w:pPr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>
              <w:rPr>
                <w:rFonts w:ascii="Verdana" w:hAnsi="Verdana"/>
                <w:sz w:val="16"/>
                <w:szCs w:val="16"/>
                <w:lang w:val="en-CA"/>
              </w:rPr>
              <w:t>December 31,</w:t>
            </w:r>
            <w:r w:rsidR="00CA49A1" w:rsidRPr="006D6193">
              <w:rPr>
                <w:rFonts w:ascii="Verdana" w:hAnsi="Verdana"/>
                <w:sz w:val="16"/>
                <w:szCs w:val="16"/>
                <w:lang w:val="en-CA"/>
              </w:rPr>
              <w:t xml:space="preserve"> 2016</w:t>
            </w:r>
          </w:p>
        </w:tc>
      </w:tr>
      <w:tr w:rsidR="00CA49A1" w:rsidRPr="006D6193" w:rsidTr="0038286A">
        <w:tc>
          <w:tcPr>
            <w:tcW w:w="4390" w:type="dxa"/>
            <w:vAlign w:val="center"/>
          </w:tcPr>
          <w:p w:rsidR="00CA49A1" w:rsidRPr="006D6193" w:rsidRDefault="00CA49A1" w:rsidP="006D6193">
            <w:pPr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 w:rsidRPr="006D6193">
              <w:rPr>
                <w:rFonts w:ascii="Verdana" w:hAnsi="Verdana"/>
                <w:sz w:val="16"/>
                <w:szCs w:val="16"/>
                <w:lang w:val="en-CA"/>
              </w:rPr>
              <w:t xml:space="preserve">10 </w:t>
            </w:r>
            <w:r w:rsidR="006D6193">
              <w:rPr>
                <w:rFonts w:ascii="Verdana" w:hAnsi="Verdana"/>
                <w:sz w:val="16"/>
                <w:szCs w:val="16"/>
                <w:lang w:val="en-CA"/>
              </w:rPr>
              <w:t xml:space="preserve">to 19 </w:t>
            </w:r>
          </w:p>
        </w:tc>
        <w:tc>
          <w:tcPr>
            <w:tcW w:w="4390" w:type="dxa"/>
          </w:tcPr>
          <w:p w:rsidR="00CA49A1" w:rsidRPr="006D6193" w:rsidRDefault="006D6193" w:rsidP="00832364">
            <w:pPr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>
              <w:rPr>
                <w:rFonts w:ascii="Verdana" w:hAnsi="Verdana"/>
                <w:sz w:val="16"/>
                <w:szCs w:val="16"/>
                <w:lang w:val="en-CA"/>
              </w:rPr>
              <w:t>December 31,</w:t>
            </w:r>
            <w:r w:rsidR="00CA49A1" w:rsidRPr="006D6193">
              <w:rPr>
                <w:rFonts w:ascii="Verdana" w:hAnsi="Verdana"/>
                <w:sz w:val="16"/>
                <w:szCs w:val="16"/>
                <w:lang w:val="en-CA"/>
              </w:rPr>
              <w:t xml:space="preserve"> 2017</w:t>
            </w:r>
          </w:p>
        </w:tc>
      </w:tr>
      <w:tr w:rsidR="00CA49A1" w:rsidRPr="00210194" w:rsidTr="0038286A">
        <w:tc>
          <w:tcPr>
            <w:tcW w:w="4390" w:type="dxa"/>
            <w:vAlign w:val="center"/>
          </w:tcPr>
          <w:p w:rsidR="00CA49A1" w:rsidRPr="006D6193" w:rsidRDefault="00CA49A1" w:rsidP="006D6193">
            <w:pPr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 w:rsidRPr="006D6193">
              <w:rPr>
                <w:rFonts w:ascii="Verdana" w:hAnsi="Verdana"/>
                <w:sz w:val="16"/>
                <w:szCs w:val="16"/>
                <w:lang w:val="en-CA"/>
              </w:rPr>
              <w:t xml:space="preserve">5 </w:t>
            </w:r>
            <w:r w:rsidR="006D6193">
              <w:rPr>
                <w:rFonts w:ascii="Verdana" w:hAnsi="Verdana"/>
                <w:sz w:val="16"/>
                <w:szCs w:val="16"/>
                <w:lang w:val="en-CA"/>
              </w:rPr>
              <w:t xml:space="preserve">to 9 </w:t>
            </w:r>
          </w:p>
        </w:tc>
        <w:tc>
          <w:tcPr>
            <w:tcW w:w="4390" w:type="dxa"/>
          </w:tcPr>
          <w:p w:rsidR="00CA49A1" w:rsidRPr="0079316B" w:rsidRDefault="0079316B" w:rsidP="006D6193">
            <w:pPr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 w:rsidRPr="0079316B">
              <w:rPr>
                <w:rFonts w:ascii="Verdana" w:hAnsi="Verdana"/>
                <w:sz w:val="16"/>
                <w:szCs w:val="16"/>
                <w:lang w:val="en-CA"/>
              </w:rPr>
              <w:t>By a date set by the government that may not be prior to January 1, 2018)</w:t>
            </w:r>
          </w:p>
        </w:tc>
      </w:tr>
      <w:tr w:rsidR="00CA49A1" w:rsidRPr="006D6193" w:rsidTr="0038286A">
        <w:tc>
          <w:tcPr>
            <w:tcW w:w="4390" w:type="dxa"/>
            <w:vAlign w:val="center"/>
          </w:tcPr>
          <w:p w:rsidR="00CA49A1" w:rsidRPr="006D6193" w:rsidRDefault="006D6193" w:rsidP="006D6193">
            <w:pPr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>
              <w:rPr>
                <w:rFonts w:ascii="Verdana" w:hAnsi="Verdana"/>
                <w:sz w:val="16"/>
                <w:szCs w:val="16"/>
                <w:lang w:val="en-CA"/>
              </w:rPr>
              <w:t>Less than 5</w:t>
            </w:r>
          </w:p>
        </w:tc>
        <w:tc>
          <w:tcPr>
            <w:tcW w:w="4390" w:type="dxa"/>
          </w:tcPr>
          <w:p w:rsidR="00CA49A1" w:rsidRPr="006D6193" w:rsidRDefault="006D6193" w:rsidP="00832364">
            <w:pPr>
              <w:jc w:val="both"/>
              <w:rPr>
                <w:rFonts w:ascii="Verdana" w:hAnsi="Verdana"/>
                <w:sz w:val="16"/>
                <w:szCs w:val="16"/>
                <w:lang w:val="en-CA"/>
              </w:rPr>
            </w:pPr>
            <w:r>
              <w:rPr>
                <w:rFonts w:ascii="Verdana" w:hAnsi="Verdana"/>
                <w:sz w:val="16"/>
                <w:szCs w:val="16"/>
                <w:lang w:val="en-CA"/>
              </w:rPr>
              <w:t>On a voluntary basis</w:t>
            </w:r>
          </w:p>
        </w:tc>
      </w:tr>
    </w:tbl>
    <w:p w:rsidR="00CA49A1" w:rsidRPr="006D6193" w:rsidRDefault="00CA49A1" w:rsidP="00D90DC1">
      <w:pPr>
        <w:spacing w:line="240" w:lineRule="auto"/>
        <w:jc w:val="both"/>
        <w:rPr>
          <w:rFonts w:ascii="Verdana" w:hAnsi="Verdana"/>
          <w:sz w:val="16"/>
          <w:szCs w:val="16"/>
          <w:lang w:val="en-CA"/>
        </w:rPr>
      </w:pPr>
    </w:p>
    <w:p w:rsidR="00D90DC1" w:rsidRPr="006D6193" w:rsidRDefault="006D6193" w:rsidP="00D90DC1">
      <w:pPr>
        <w:spacing w:line="240" w:lineRule="auto"/>
        <w:jc w:val="both"/>
        <w:rPr>
          <w:rFonts w:ascii="Verdana" w:hAnsi="Verdana"/>
          <w:sz w:val="16"/>
          <w:szCs w:val="16"/>
          <w:lang w:val="en-CA"/>
        </w:rPr>
      </w:pPr>
      <w:r>
        <w:rPr>
          <w:rFonts w:ascii="Verdana" w:hAnsi="Verdana"/>
          <w:sz w:val="16"/>
          <w:szCs w:val="16"/>
          <w:lang w:val="en-CA"/>
        </w:rPr>
        <w:t xml:space="preserve">This letter must be sent to all employees 18 years of age or over with a minimum of one year of </w:t>
      </w:r>
      <w:r w:rsidRPr="0079316B">
        <w:rPr>
          <w:rFonts w:ascii="Verdana" w:hAnsi="Verdana"/>
          <w:sz w:val="16"/>
          <w:szCs w:val="16"/>
          <w:lang w:val="en-CA"/>
        </w:rPr>
        <w:t>uninterrupted</w:t>
      </w:r>
      <w:r>
        <w:rPr>
          <w:rFonts w:ascii="Verdana" w:hAnsi="Verdana"/>
          <w:sz w:val="16"/>
          <w:szCs w:val="16"/>
          <w:lang w:val="en-CA"/>
        </w:rPr>
        <w:t xml:space="preserve"> service within the meaning of</w:t>
      </w:r>
      <w:r w:rsidR="00D90DC1" w:rsidRPr="006D6193">
        <w:rPr>
          <w:rFonts w:ascii="Verdana" w:hAnsi="Verdana"/>
          <w:sz w:val="16"/>
          <w:szCs w:val="16"/>
          <w:lang w:val="en-CA"/>
        </w:rPr>
        <w:t xml:space="preserve"> </w:t>
      </w:r>
      <w:r>
        <w:rPr>
          <w:rFonts w:ascii="Verdana" w:hAnsi="Verdana"/>
          <w:sz w:val="16"/>
          <w:szCs w:val="16"/>
          <w:lang w:val="en-CA"/>
        </w:rPr>
        <w:t xml:space="preserve">the </w:t>
      </w:r>
      <w:r>
        <w:rPr>
          <w:rFonts w:ascii="Verdana" w:hAnsi="Verdana"/>
          <w:i/>
          <w:sz w:val="16"/>
          <w:szCs w:val="16"/>
          <w:lang w:val="en-CA"/>
        </w:rPr>
        <w:t>Act respecting labour standards.</w:t>
      </w:r>
      <w:r w:rsidR="00C45FB5">
        <w:rPr>
          <w:rFonts w:ascii="Verdana" w:hAnsi="Verdana"/>
          <w:i/>
          <w:sz w:val="16"/>
          <w:szCs w:val="16"/>
          <w:lang w:val="en-CA"/>
        </w:rPr>
        <w:t xml:space="preserve"> </w:t>
      </w:r>
      <w:r w:rsidR="00335C84" w:rsidRPr="00335C84">
        <w:rPr>
          <w:rFonts w:ascii="Verdana" w:hAnsi="Verdana"/>
          <w:sz w:val="16"/>
          <w:szCs w:val="16"/>
          <w:lang w:val="en-CA"/>
        </w:rPr>
        <w:t>The notice must be on a company letterhead</w:t>
      </w:r>
    </w:p>
    <w:p w:rsidR="00CA49A1" w:rsidRPr="006D6193" w:rsidRDefault="007E5389" w:rsidP="00832364">
      <w:pPr>
        <w:spacing w:line="240" w:lineRule="auto"/>
        <w:jc w:val="both"/>
        <w:rPr>
          <w:rFonts w:ascii="Verdana" w:hAnsi="Verdana"/>
          <w:sz w:val="16"/>
          <w:szCs w:val="16"/>
          <w:lang w:val="en-CA"/>
        </w:rPr>
      </w:pPr>
      <w:r>
        <w:rPr>
          <w:rFonts w:ascii="Verdana" w:hAnsi="Verdana"/>
          <w:sz w:val="16"/>
          <w:szCs w:val="16"/>
          <w:lang w:val="en-CA"/>
        </w:rPr>
        <w:t xml:space="preserve">You can distribute this letter during employee meetings, send it by e-mail or attach it to other employee communications. You may also wish to print and hand out a copy of the Frequently Asked Questions (FAQ) available </w:t>
      </w:r>
      <w:r w:rsidR="00787E5D">
        <w:rPr>
          <w:rFonts w:ascii="Verdana" w:hAnsi="Verdana"/>
          <w:sz w:val="16"/>
          <w:szCs w:val="16"/>
          <w:lang w:val="en-CA"/>
        </w:rPr>
        <w:t>at</w:t>
      </w:r>
      <w:r>
        <w:rPr>
          <w:rFonts w:ascii="Verdana" w:hAnsi="Verdana"/>
          <w:sz w:val="16"/>
          <w:szCs w:val="16"/>
          <w:lang w:val="en-CA"/>
        </w:rPr>
        <w:t xml:space="preserve"> f</w:t>
      </w:r>
      <w:r w:rsidR="00832364" w:rsidRPr="006D6193">
        <w:rPr>
          <w:rFonts w:ascii="Verdana" w:hAnsi="Verdana"/>
          <w:sz w:val="16"/>
          <w:szCs w:val="16"/>
          <w:lang w:val="en-CA"/>
        </w:rPr>
        <w:t>ondsftq.com</w:t>
      </w:r>
      <w:r w:rsidR="00787E5D">
        <w:rPr>
          <w:rFonts w:ascii="Verdana" w:hAnsi="Verdana"/>
          <w:sz w:val="16"/>
          <w:szCs w:val="16"/>
          <w:lang w:val="en-CA"/>
        </w:rPr>
        <w:t>/vrsp</w:t>
      </w:r>
      <w:r>
        <w:rPr>
          <w:rFonts w:ascii="Verdana" w:hAnsi="Verdana"/>
          <w:sz w:val="16"/>
          <w:szCs w:val="16"/>
          <w:lang w:val="en-CA"/>
        </w:rPr>
        <w:t>.</w:t>
      </w:r>
    </w:p>
    <w:p w:rsidR="00EB7FFD" w:rsidRPr="006D6193" w:rsidRDefault="007E5389" w:rsidP="007B6426">
      <w:pPr>
        <w:spacing w:line="240" w:lineRule="auto"/>
        <w:jc w:val="both"/>
        <w:rPr>
          <w:rFonts w:ascii="Verdana" w:hAnsi="Verdana"/>
          <w:sz w:val="16"/>
          <w:szCs w:val="16"/>
          <w:lang w:val="en-CA"/>
        </w:rPr>
      </w:pPr>
      <w:r>
        <w:rPr>
          <w:rFonts w:ascii="Verdana" w:hAnsi="Verdana"/>
          <w:sz w:val="16"/>
          <w:szCs w:val="16"/>
          <w:lang w:val="en-CA"/>
        </w:rPr>
        <w:t xml:space="preserve">You must keep a record of the written notice, the date it was sent and the name of the recipient. You must also keep the opt-out notices of employees who choose not to contribute to </w:t>
      </w:r>
      <w:r w:rsidR="00335C84">
        <w:rPr>
          <w:rFonts w:ascii="Verdana" w:hAnsi="Verdana"/>
          <w:sz w:val="16"/>
          <w:szCs w:val="16"/>
          <w:lang w:val="en-CA"/>
        </w:rPr>
        <w:t xml:space="preserve">an RRSP at </w:t>
      </w:r>
      <w:r>
        <w:rPr>
          <w:rFonts w:ascii="Verdana" w:hAnsi="Verdana"/>
          <w:sz w:val="16"/>
          <w:szCs w:val="16"/>
          <w:lang w:val="en-CA"/>
        </w:rPr>
        <w:t xml:space="preserve">the </w:t>
      </w:r>
      <w:proofErr w:type="spellStart"/>
      <w:r>
        <w:rPr>
          <w:rFonts w:ascii="Verdana" w:hAnsi="Verdana"/>
          <w:sz w:val="16"/>
          <w:szCs w:val="16"/>
          <w:lang w:val="en-CA"/>
        </w:rPr>
        <w:t>Fonds</w:t>
      </w:r>
      <w:proofErr w:type="spellEnd"/>
      <w:r w:rsidR="00335C84">
        <w:rPr>
          <w:rFonts w:ascii="Verdana" w:hAnsi="Verdana"/>
          <w:sz w:val="16"/>
          <w:szCs w:val="16"/>
          <w:lang w:val="en-CA"/>
        </w:rPr>
        <w:t xml:space="preserve"> through payroll deduction</w:t>
      </w:r>
      <w:r>
        <w:rPr>
          <w:rFonts w:ascii="Verdana" w:hAnsi="Verdana"/>
          <w:sz w:val="16"/>
          <w:szCs w:val="16"/>
          <w:lang w:val="en-CA"/>
        </w:rPr>
        <w:t xml:space="preserve">. </w:t>
      </w:r>
    </w:p>
    <w:p w:rsidR="007B6426" w:rsidRPr="006D6193" w:rsidRDefault="00CB3DF4" w:rsidP="007B6426">
      <w:pPr>
        <w:spacing w:line="240" w:lineRule="auto"/>
        <w:jc w:val="both"/>
        <w:rPr>
          <w:rFonts w:ascii="Verdana" w:hAnsi="Verdana"/>
          <w:b/>
          <w:sz w:val="16"/>
          <w:szCs w:val="16"/>
          <w:lang w:val="en-CA"/>
        </w:rPr>
      </w:pPr>
      <w:r>
        <w:rPr>
          <w:rFonts w:ascii="Verdana" w:hAnsi="Verdana"/>
          <w:b/>
          <w:sz w:val="16"/>
          <w:szCs w:val="16"/>
          <w:lang w:val="en-CA"/>
        </w:rPr>
        <w:t xml:space="preserve">Would you </w:t>
      </w:r>
      <w:r w:rsidR="007E5389">
        <w:rPr>
          <w:rFonts w:ascii="Verdana" w:hAnsi="Verdana"/>
          <w:b/>
          <w:sz w:val="16"/>
          <w:szCs w:val="16"/>
          <w:lang w:val="en-CA"/>
        </w:rPr>
        <w:t xml:space="preserve">like one of our representatives to visit your workplace to explain the benefits of contributing to </w:t>
      </w:r>
      <w:r>
        <w:rPr>
          <w:rFonts w:ascii="Verdana" w:hAnsi="Verdana"/>
          <w:b/>
          <w:sz w:val="16"/>
          <w:szCs w:val="16"/>
          <w:lang w:val="en-CA"/>
        </w:rPr>
        <w:t xml:space="preserve">an RRSP with </w:t>
      </w:r>
      <w:r w:rsidR="007E5389">
        <w:rPr>
          <w:rFonts w:ascii="Verdana" w:hAnsi="Verdana"/>
          <w:b/>
          <w:sz w:val="16"/>
          <w:szCs w:val="16"/>
          <w:lang w:val="en-CA"/>
        </w:rPr>
        <w:t xml:space="preserve">the </w:t>
      </w:r>
      <w:proofErr w:type="spellStart"/>
      <w:r w:rsidR="007E5389">
        <w:rPr>
          <w:rFonts w:ascii="Verdana" w:hAnsi="Verdana"/>
          <w:b/>
          <w:sz w:val="16"/>
          <w:szCs w:val="16"/>
          <w:lang w:val="en-CA"/>
        </w:rPr>
        <w:t>Fonds</w:t>
      </w:r>
      <w:proofErr w:type="spellEnd"/>
      <w:r w:rsidR="007E5389">
        <w:rPr>
          <w:rFonts w:ascii="Verdana" w:hAnsi="Verdana"/>
          <w:b/>
          <w:sz w:val="16"/>
          <w:szCs w:val="16"/>
          <w:lang w:val="en-CA"/>
        </w:rPr>
        <w:t xml:space="preserve"> de </w:t>
      </w:r>
      <w:proofErr w:type="spellStart"/>
      <w:r w:rsidR="007E5389">
        <w:rPr>
          <w:rFonts w:ascii="Verdana" w:hAnsi="Verdana"/>
          <w:b/>
          <w:sz w:val="16"/>
          <w:szCs w:val="16"/>
          <w:lang w:val="en-CA"/>
        </w:rPr>
        <w:t>so</w:t>
      </w:r>
      <w:r>
        <w:rPr>
          <w:rFonts w:ascii="Verdana" w:hAnsi="Verdana"/>
          <w:b/>
          <w:sz w:val="16"/>
          <w:szCs w:val="16"/>
          <w:lang w:val="en-CA"/>
        </w:rPr>
        <w:t>lidarité</w:t>
      </w:r>
      <w:proofErr w:type="spellEnd"/>
      <w:r>
        <w:rPr>
          <w:rFonts w:ascii="Verdana" w:hAnsi="Verdana"/>
          <w:b/>
          <w:sz w:val="16"/>
          <w:szCs w:val="16"/>
          <w:lang w:val="en-CA"/>
        </w:rPr>
        <w:t xml:space="preserve"> FTQ to your employees? C</w:t>
      </w:r>
      <w:r w:rsidR="007E5389">
        <w:rPr>
          <w:rFonts w:ascii="Verdana" w:hAnsi="Verdana"/>
          <w:b/>
          <w:sz w:val="16"/>
          <w:szCs w:val="16"/>
          <w:lang w:val="en-CA"/>
        </w:rPr>
        <w:t>ontact us</w:t>
      </w:r>
      <w:r w:rsidR="00C45FB5">
        <w:rPr>
          <w:rFonts w:ascii="Verdana" w:hAnsi="Verdana"/>
          <w:b/>
          <w:sz w:val="16"/>
          <w:szCs w:val="16"/>
          <w:lang w:val="en-CA"/>
        </w:rPr>
        <w:t xml:space="preserve"> at</w:t>
      </w:r>
      <w:r w:rsidR="007E5389">
        <w:rPr>
          <w:rFonts w:ascii="Verdana" w:hAnsi="Verdana"/>
          <w:b/>
          <w:sz w:val="16"/>
          <w:szCs w:val="16"/>
          <w:lang w:val="en-CA"/>
        </w:rPr>
        <w:t xml:space="preserve"> </w:t>
      </w:r>
      <w:r w:rsidR="007B6426" w:rsidRPr="006D6193">
        <w:rPr>
          <w:rFonts w:ascii="Verdana" w:hAnsi="Verdana"/>
          <w:b/>
          <w:sz w:val="16"/>
          <w:szCs w:val="16"/>
          <w:lang w:val="en-CA"/>
        </w:rPr>
        <w:t>1 8</w:t>
      </w:r>
      <w:r w:rsidR="006E477E">
        <w:rPr>
          <w:rFonts w:ascii="Verdana" w:hAnsi="Verdana"/>
          <w:b/>
          <w:sz w:val="16"/>
          <w:szCs w:val="16"/>
          <w:lang w:val="en-CA"/>
        </w:rPr>
        <w:t>88</w:t>
      </w:r>
      <w:r w:rsidR="007B6426" w:rsidRPr="006D6193">
        <w:rPr>
          <w:rFonts w:ascii="Verdana" w:hAnsi="Verdana"/>
          <w:b/>
          <w:sz w:val="16"/>
          <w:szCs w:val="16"/>
          <w:lang w:val="en-CA"/>
        </w:rPr>
        <w:t>-</w:t>
      </w:r>
      <w:r w:rsidR="006E477E">
        <w:rPr>
          <w:rFonts w:ascii="Verdana" w:hAnsi="Verdana"/>
          <w:b/>
          <w:sz w:val="16"/>
          <w:szCs w:val="16"/>
          <w:lang w:val="en-CA"/>
        </w:rPr>
        <w:t>385</w:t>
      </w:r>
      <w:r w:rsidR="007B6426" w:rsidRPr="006D6193">
        <w:rPr>
          <w:rFonts w:ascii="Verdana" w:hAnsi="Verdana"/>
          <w:b/>
          <w:sz w:val="16"/>
          <w:szCs w:val="16"/>
          <w:lang w:val="en-CA"/>
        </w:rPr>
        <w:t>-</w:t>
      </w:r>
      <w:r w:rsidR="006E477E">
        <w:rPr>
          <w:rFonts w:ascii="Verdana" w:hAnsi="Verdana"/>
          <w:b/>
          <w:sz w:val="16"/>
          <w:szCs w:val="16"/>
          <w:lang w:val="en-CA"/>
        </w:rPr>
        <w:t>3723</w:t>
      </w:r>
      <w:r w:rsidR="007B6426" w:rsidRPr="006D6193">
        <w:rPr>
          <w:rFonts w:ascii="Verdana" w:hAnsi="Verdana"/>
          <w:b/>
          <w:sz w:val="16"/>
          <w:szCs w:val="16"/>
          <w:lang w:val="en-CA"/>
        </w:rPr>
        <w:t>.</w:t>
      </w:r>
    </w:p>
    <w:p w:rsidR="00EB7FFD" w:rsidRPr="006D6193" w:rsidRDefault="00EB7FFD" w:rsidP="00EB7FFD">
      <w:pPr>
        <w:pBdr>
          <w:bottom w:val="single" w:sz="12" w:space="1" w:color="auto"/>
        </w:pBdr>
        <w:spacing w:line="240" w:lineRule="auto"/>
        <w:jc w:val="both"/>
        <w:rPr>
          <w:rFonts w:ascii="Verdana" w:hAnsi="Verdana"/>
          <w:sz w:val="16"/>
          <w:szCs w:val="16"/>
          <w:lang w:val="en-CA"/>
        </w:rPr>
      </w:pPr>
    </w:p>
    <w:p w:rsidR="00335C84" w:rsidRDefault="00335C84">
      <w:pPr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br w:type="page"/>
      </w:r>
    </w:p>
    <w:p w:rsidR="00C932C7" w:rsidRPr="006E477E" w:rsidRDefault="007E5389" w:rsidP="007D7E3C">
      <w:pPr>
        <w:spacing w:line="240" w:lineRule="auto"/>
        <w:jc w:val="both"/>
        <w:rPr>
          <w:rFonts w:ascii="Verdana" w:hAnsi="Verdana"/>
          <w:sz w:val="20"/>
          <w:szCs w:val="20"/>
          <w:lang w:val="en-CA"/>
        </w:rPr>
      </w:pPr>
      <w:r w:rsidRPr="00210194">
        <w:rPr>
          <w:rFonts w:ascii="Verdana" w:hAnsi="Verdana"/>
          <w:sz w:val="20"/>
          <w:szCs w:val="20"/>
          <w:highlight w:val="yellow"/>
          <w:lang w:val="en-CA"/>
        </w:rPr>
        <w:lastRenderedPageBreak/>
        <w:t>Date</w:t>
      </w:r>
    </w:p>
    <w:p w:rsidR="00C932C7" w:rsidRPr="006E477E" w:rsidRDefault="00F57C47" w:rsidP="007D7E3C">
      <w:pPr>
        <w:spacing w:line="240" w:lineRule="auto"/>
        <w:jc w:val="both"/>
        <w:rPr>
          <w:rFonts w:ascii="Verdana" w:hAnsi="Verdana"/>
          <w:b/>
          <w:sz w:val="20"/>
          <w:szCs w:val="20"/>
          <w:lang w:val="en-CA"/>
        </w:rPr>
      </w:pPr>
      <w:r w:rsidRPr="006E477E">
        <w:rPr>
          <w:rFonts w:ascii="Verdana" w:hAnsi="Verdana"/>
          <w:b/>
          <w:sz w:val="20"/>
          <w:szCs w:val="20"/>
          <w:lang w:val="en-CA"/>
        </w:rPr>
        <w:t>The</w:t>
      </w:r>
      <w:r w:rsidR="00A03440" w:rsidRPr="006E477E">
        <w:rPr>
          <w:rFonts w:ascii="Verdana" w:hAnsi="Verdana"/>
          <w:b/>
          <w:sz w:val="20"/>
          <w:szCs w:val="20"/>
          <w:lang w:val="en-CA"/>
        </w:rPr>
        <w:t xml:space="preserve"> </w:t>
      </w:r>
      <w:proofErr w:type="spellStart"/>
      <w:r w:rsidR="00A03440" w:rsidRPr="006E477E">
        <w:rPr>
          <w:rFonts w:ascii="Verdana" w:hAnsi="Verdana"/>
          <w:b/>
          <w:sz w:val="20"/>
          <w:szCs w:val="20"/>
          <w:lang w:val="en-CA"/>
        </w:rPr>
        <w:t>Fonds</w:t>
      </w:r>
      <w:proofErr w:type="spellEnd"/>
      <w:r w:rsidR="00A03440" w:rsidRPr="006E477E">
        <w:rPr>
          <w:rFonts w:ascii="Verdana" w:hAnsi="Verdana"/>
          <w:b/>
          <w:sz w:val="20"/>
          <w:szCs w:val="20"/>
          <w:lang w:val="en-CA"/>
        </w:rPr>
        <w:t xml:space="preserve"> de </w:t>
      </w:r>
      <w:proofErr w:type="spellStart"/>
      <w:r w:rsidR="00A03440" w:rsidRPr="006E477E">
        <w:rPr>
          <w:rFonts w:ascii="Verdana" w:hAnsi="Verdana"/>
          <w:b/>
          <w:sz w:val="20"/>
          <w:szCs w:val="20"/>
          <w:lang w:val="en-CA"/>
        </w:rPr>
        <w:t>solidarité</w:t>
      </w:r>
      <w:proofErr w:type="spellEnd"/>
      <w:r w:rsidR="00A03440" w:rsidRPr="006E477E">
        <w:rPr>
          <w:rFonts w:ascii="Verdana" w:hAnsi="Verdana"/>
          <w:b/>
          <w:sz w:val="20"/>
          <w:szCs w:val="20"/>
          <w:lang w:val="en-CA"/>
        </w:rPr>
        <w:t xml:space="preserve"> FTQ</w:t>
      </w:r>
      <w:r w:rsidR="003E1679" w:rsidRPr="006E477E">
        <w:rPr>
          <w:rFonts w:ascii="Verdana" w:hAnsi="Verdana"/>
          <w:b/>
          <w:sz w:val="20"/>
          <w:szCs w:val="20"/>
          <w:lang w:val="en-CA"/>
        </w:rPr>
        <w:t> </w:t>
      </w:r>
      <w:r w:rsidRPr="006E477E">
        <w:rPr>
          <w:rFonts w:ascii="Verdana" w:hAnsi="Verdana"/>
          <w:b/>
          <w:sz w:val="20"/>
          <w:szCs w:val="20"/>
          <w:lang w:val="en-CA"/>
        </w:rPr>
        <w:t xml:space="preserve">payroll deduction </w:t>
      </w:r>
      <w:proofErr w:type="gramStart"/>
      <w:r w:rsidRPr="006E477E">
        <w:rPr>
          <w:rFonts w:ascii="Verdana" w:hAnsi="Verdana"/>
          <w:b/>
          <w:sz w:val="20"/>
          <w:szCs w:val="20"/>
          <w:lang w:val="en-CA"/>
        </w:rPr>
        <w:t xml:space="preserve">program </w:t>
      </w:r>
      <w:r w:rsidR="003E1679" w:rsidRPr="006E477E">
        <w:rPr>
          <w:rFonts w:ascii="Verdana" w:hAnsi="Verdana"/>
          <w:b/>
          <w:sz w:val="20"/>
          <w:szCs w:val="20"/>
          <w:lang w:val="en-CA"/>
        </w:rPr>
        <w:t>:</w:t>
      </w:r>
      <w:proofErr w:type="gramEnd"/>
      <w:r w:rsidR="003E1679" w:rsidRPr="006E477E">
        <w:rPr>
          <w:rFonts w:ascii="Verdana" w:hAnsi="Verdana"/>
          <w:b/>
          <w:sz w:val="20"/>
          <w:szCs w:val="20"/>
          <w:lang w:val="en-CA"/>
        </w:rPr>
        <w:t xml:space="preserve"> </w:t>
      </w:r>
      <w:r w:rsidR="00CF4166" w:rsidRPr="006E477E">
        <w:rPr>
          <w:rFonts w:ascii="Verdana" w:hAnsi="Verdana"/>
          <w:b/>
          <w:sz w:val="20"/>
          <w:szCs w:val="20"/>
          <w:lang w:val="en-CA"/>
        </w:rPr>
        <w:t>our choice</w:t>
      </w:r>
      <w:r w:rsidR="003E1679" w:rsidRPr="006E477E">
        <w:rPr>
          <w:rFonts w:ascii="Verdana" w:hAnsi="Verdana"/>
          <w:b/>
          <w:sz w:val="20"/>
          <w:szCs w:val="20"/>
          <w:lang w:val="en-CA"/>
        </w:rPr>
        <w:t>!</w:t>
      </w:r>
    </w:p>
    <w:p w:rsidR="00C932C7" w:rsidRPr="006D6193" w:rsidRDefault="00CF7BB2" w:rsidP="007D7E3C">
      <w:pPr>
        <w:spacing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Dear Employee</w:t>
      </w:r>
      <w:r w:rsidR="00C45FB5">
        <w:rPr>
          <w:rFonts w:ascii="Verdana" w:hAnsi="Verdana"/>
          <w:sz w:val="20"/>
          <w:szCs w:val="20"/>
          <w:lang w:val="en-CA"/>
        </w:rPr>
        <w:t>:</w:t>
      </w:r>
      <w:r w:rsidR="007878A8">
        <w:rPr>
          <w:rFonts w:ascii="Verdana" w:hAnsi="Verdana"/>
          <w:sz w:val="20"/>
          <w:szCs w:val="20"/>
          <w:lang w:val="en-CA"/>
        </w:rPr>
        <w:tab/>
      </w:r>
    </w:p>
    <w:p w:rsidR="00C932C7" w:rsidRPr="006D6193" w:rsidRDefault="0097134A" w:rsidP="000678E5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Pursuant to</w:t>
      </w:r>
      <w:r w:rsidR="00A67F01">
        <w:rPr>
          <w:rFonts w:ascii="Verdana" w:hAnsi="Verdana"/>
          <w:sz w:val="20"/>
          <w:szCs w:val="20"/>
          <w:lang w:val="en-CA"/>
        </w:rPr>
        <w:t xml:space="preserve"> </w:t>
      </w:r>
      <w:r w:rsidR="00CF4166">
        <w:rPr>
          <w:rFonts w:ascii="Verdana" w:hAnsi="Verdana"/>
          <w:sz w:val="20"/>
          <w:szCs w:val="20"/>
          <w:lang w:val="en-CA"/>
        </w:rPr>
        <w:t xml:space="preserve">the new </w:t>
      </w:r>
      <w:r w:rsidR="00A67F01">
        <w:rPr>
          <w:rFonts w:ascii="Verdana" w:hAnsi="Verdana"/>
          <w:i/>
          <w:sz w:val="20"/>
          <w:szCs w:val="20"/>
          <w:lang w:val="en-CA"/>
        </w:rPr>
        <w:t>Voluntary Retirement Savings Plan Act</w:t>
      </w:r>
      <w:r w:rsidR="00E3241A">
        <w:rPr>
          <w:rFonts w:ascii="Verdana" w:hAnsi="Verdana"/>
          <w:sz w:val="20"/>
          <w:szCs w:val="20"/>
          <w:lang w:val="en-CA"/>
        </w:rPr>
        <w:t xml:space="preserve">, we </w:t>
      </w:r>
      <w:r w:rsidR="00A67F01">
        <w:rPr>
          <w:rFonts w:ascii="Verdana" w:hAnsi="Verdana"/>
          <w:sz w:val="20"/>
          <w:szCs w:val="20"/>
          <w:lang w:val="en-CA"/>
        </w:rPr>
        <w:t xml:space="preserve">have chosen to offer our employees the option of contributing to </w:t>
      </w:r>
      <w:r w:rsidR="00F57C47">
        <w:rPr>
          <w:rFonts w:ascii="Verdana" w:hAnsi="Verdana"/>
          <w:sz w:val="20"/>
          <w:szCs w:val="20"/>
          <w:lang w:val="en-CA"/>
        </w:rPr>
        <w:t>a</w:t>
      </w:r>
      <w:r w:rsidR="00D56E58">
        <w:rPr>
          <w:rFonts w:ascii="Verdana" w:hAnsi="Verdana"/>
          <w:sz w:val="20"/>
          <w:szCs w:val="20"/>
          <w:lang w:val="en-CA"/>
        </w:rPr>
        <w:t>n</w:t>
      </w:r>
      <w:r w:rsidR="00A67F01">
        <w:rPr>
          <w:rFonts w:ascii="Verdana" w:hAnsi="Verdana"/>
          <w:sz w:val="20"/>
          <w:szCs w:val="20"/>
          <w:lang w:val="en-CA"/>
        </w:rPr>
        <w:t xml:space="preserve"> RRSP </w:t>
      </w:r>
      <w:r w:rsidR="00D56E58">
        <w:rPr>
          <w:rFonts w:ascii="Verdana" w:hAnsi="Verdana"/>
          <w:sz w:val="20"/>
          <w:szCs w:val="20"/>
          <w:lang w:val="en-CA"/>
        </w:rPr>
        <w:t>with</w:t>
      </w:r>
      <w:r w:rsidR="00A67F01">
        <w:rPr>
          <w:rFonts w:ascii="Verdana" w:hAnsi="Verdana"/>
          <w:sz w:val="20"/>
          <w:szCs w:val="20"/>
          <w:lang w:val="en-CA"/>
        </w:rPr>
        <w:t xml:space="preserve"> the </w:t>
      </w:r>
      <w:proofErr w:type="spellStart"/>
      <w:r w:rsidR="00C932C7" w:rsidRPr="006D6193">
        <w:rPr>
          <w:rFonts w:ascii="Verdana" w:hAnsi="Verdana"/>
          <w:sz w:val="20"/>
          <w:szCs w:val="20"/>
          <w:lang w:val="en-CA"/>
        </w:rPr>
        <w:t>Fonds</w:t>
      </w:r>
      <w:proofErr w:type="spellEnd"/>
      <w:r w:rsidR="00C932C7" w:rsidRPr="006D6193">
        <w:rPr>
          <w:rFonts w:ascii="Verdana" w:hAnsi="Verdana"/>
          <w:sz w:val="20"/>
          <w:szCs w:val="20"/>
          <w:lang w:val="en-CA"/>
        </w:rPr>
        <w:t xml:space="preserve"> de </w:t>
      </w:r>
      <w:proofErr w:type="spellStart"/>
      <w:r w:rsidR="00C932C7" w:rsidRPr="006D6193">
        <w:rPr>
          <w:rFonts w:ascii="Verdana" w:hAnsi="Verdana"/>
          <w:sz w:val="20"/>
          <w:szCs w:val="20"/>
          <w:lang w:val="en-CA"/>
        </w:rPr>
        <w:t>solidarité</w:t>
      </w:r>
      <w:proofErr w:type="spellEnd"/>
      <w:r w:rsidR="00C932C7" w:rsidRPr="006D6193">
        <w:rPr>
          <w:rFonts w:ascii="Verdana" w:hAnsi="Verdana"/>
          <w:sz w:val="20"/>
          <w:szCs w:val="20"/>
          <w:lang w:val="en-CA"/>
        </w:rPr>
        <w:t xml:space="preserve"> FTQ </w:t>
      </w:r>
      <w:r w:rsidR="00A67F01">
        <w:rPr>
          <w:rFonts w:ascii="Verdana" w:hAnsi="Verdana"/>
          <w:sz w:val="20"/>
          <w:szCs w:val="20"/>
          <w:lang w:val="en-CA"/>
        </w:rPr>
        <w:t>through payroll deduction</w:t>
      </w:r>
      <w:r w:rsidR="00C932C7" w:rsidRPr="006D6193">
        <w:rPr>
          <w:rFonts w:ascii="Verdana" w:hAnsi="Verdana"/>
          <w:sz w:val="20"/>
          <w:szCs w:val="20"/>
          <w:lang w:val="en-CA"/>
        </w:rPr>
        <w:t>.</w:t>
      </w:r>
    </w:p>
    <w:p w:rsidR="000678E5" w:rsidRPr="006D6193" w:rsidRDefault="000678E5" w:rsidP="000678E5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0678E5" w:rsidRPr="006D6193" w:rsidRDefault="00D56E58" w:rsidP="000678E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CA"/>
        </w:rPr>
      </w:pPr>
      <w:r>
        <w:rPr>
          <w:rFonts w:ascii="Verdana" w:hAnsi="Verdana"/>
          <w:b/>
          <w:sz w:val="20"/>
          <w:szCs w:val="20"/>
          <w:lang w:val="en-CA"/>
        </w:rPr>
        <w:t>Advantages of an RRSP with the</w:t>
      </w:r>
      <w:r w:rsidR="00A67F01">
        <w:rPr>
          <w:rFonts w:ascii="Verdana" w:hAnsi="Verdana"/>
          <w:b/>
          <w:sz w:val="20"/>
          <w:szCs w:val="20"/>
          <w:lang w:val="en-CA"/>
        </w:rPr>
        <w:t xml:space="preserve"> </w:t>
      </w:r>
      <w:proofErr w:type="spellStart"/>
      <w:r w:rsidR="00A67F01">
        <w:rPr>
          <w:rFonts w:ascii="Verdana" w:hAnsi="Verdana"/>
          <w:b/>
          <w:sz w:val="20"/>
          <w:szCs w:val="20"/>
          <w:lang w:val="en-CA"/>
        </w:rPr>
        <w:t>Fonds</w:t>
      </w:r>
      <w:proofErr w:type="spellEnd"/>
      <w:r w:rsidR="00A67F01">
        <w:rPr>
          <w:rFonts w:ascii="Verdana" w:hAnsi="Verdana"/>
          <w:b/>
          <w:sz w:val="20"/>
          <w:szCs w:val="20"/>
          <w:lang w:val="en-CA"/>
        </w:rPr>
        <w:t xml:space="preserve"> </w:t>
      </w:r>
    </w:p>
    <w:p w:rsidR="000678E5" w:rsidRPr="006D6193" w:rsidRDefault="000678E5" w:rsidP="000678E5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0678E5" w:rsidRPr="006D6193" w:rsidRDefault="00747F27" w:rsidP="000678E5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 xml:space="preserve">Because of the </w:t>
      </w:r>
      <w:proofErr w:type="spellStart"/>
      <w:r w:rsidR="00E3241A" w:rsidRPr="006D6193">
        <w:rPr>
          <w:rFonts w:ascii="Verdana" w:hAnsi="Verdana"/>
          <w:sz w:val="20"/>
          <w:szCs w:val="20"/>
          <w:lang w:val="en-CA"/>
        </w:rPr>
        <w:t>Fonds</w:t>
      </w:r>
      <w:proofErr w:type="spellEnd"/>
      <w:r w:rsidR="00E3241A" w:rsidRPr="006D6193">
        <w:rPr>
          <w:rFonts w:ascii="Verdana" w:hAnsi="Verdana"/>
          <w:sz w:val="20"/>
          <w:szCs w:val="20"/>
          <w:lang w:val="en-CA"/>
        </w:rPr>
        <w:t xml:space="preserve"> </w:t>
      </w:r>
      <w:r w:rsidR="00335C84">
        <w:rPr>
          <w:rFonts w:ascii="Verdana" w:hAnsi="Verdana"/>
          <w:sz w:val="20"/>
          <w:szCs w:val="20"/>
          <w:lang w:val="en-CA"/>
        </w:rPr>
        <w:t xml:space="preserve">de </w:t>
      </w:r>
      <w:proofErr w:type="spellStart"/>
      <w:r w:rsidR="00335C84">
        <w:rPr>
          <w:rFonts w:ascii="Verdana" w:hAnsi="Verdana"/>
          <w:sz w:val="20"/>
          <w:szCs w:val="20"/>
          <w:lang w:val="en-CA"/>
        </w:rPr>
        <w:t>solidarité</w:t>
      </w:r>
      <w:proofErr w:type="spellEnd"/>
      <w:r w:rsidR="00335C84">
        <w:rPr>
          <w:rFonts w:ascii="Verdana" w:hAnsi="Verdana"/>
          <w:sz w:val="20"/>
          <w:szCs w:val="20"/>
          <w:lang w:val="en-CA"/>
        </w:rPr>
        <w:t xml:space="preserve"> FTQ’</w:t>
      </w:r>
      <w:r w:rsidR="00E3241A">
        <w:rPr>
          <w:rFonts w:ascii="Verdana" w:hAnsi="Verdana"/>
          <w:sz w:val="20"/>
          <w:szCs w:val="20"/>
          <w:lang w:val="en-CA"/>
        </w:rPr>
        <w:t xml:space="preserve">s unique mission – to create and keep jobs in Québec – individuals who contribute to </w:t>
      </w:r>
      <w:r w:rsidR="00D56E58">
        <w:rPr>
          <w:rFonts w:ascii="Verdana" w:hAnsi="Verdana"/>
          <w:sz w:val="20"/>
          <w:szCs w:val="20"/>
          <w:lang w:val="en-CA"/>
        </w:rPr>
        <w:t>an</w:t>
      </w:r>
      <w:r w:rsidR="00E3241A">
        <w:rPr>
          <w:rFonts w:ascii="Verdana" w:hAnsi="Verdana"/>
          <w:sz w:val="20"/>
          <w:szCs w:val="20"/>
          <w:lang w:val="en-CA"/>
        </w:rPr>
        <w:t xml:space="preserve"> RRSP </w:t>
      </w:r>
      <w:r w:rsidR="00D56E58">
        <w:rPr>
          <w:rFonts w:ascii="Verdana" w:hAnsi="Verdana"/>
          <w:sz w:val="20"/>
          <w:szCs w:val="20"/>
          <w:lang w:val="en-CA"/>
        </w:rPr>
        <w:t xml:space="preserve">with the </w:t>
      </w:r>
      <w:proofErr w:type="spellStart"/>
      <w:r w:rsidR="00D56E58">
        <w:rPr>
          <w:rFonts w:ascii="Verdana" w:hAnsi="Verdana"/>
          <w:sz w:val="20"/>
          <w:szCs w:val="20"/>
          <w:lang w:val="en-CA"/>
        </w:rPr>
        <w:t>Fonds</w:t>
      </w:r>
      <w:proofErr w:type="spellEnd"/>
      <w:r w:rsidR="00D56E58">
        <w:rPr>
          <w:rFonts w:ascii="Verdana" w:hAnsi="Verdana"/>
          <w:sz w:val="20"/>
          <w:szCs w:val="20"/>
          <w:lang w:val="en-CA"/>
        </w:rPr>
        <w:t xml:space="preserve"> </w:t>
      </w:r>
      <w:r w:rsidR="00E3241A">
        <w:rPr>
          <w:rFonts w:ascii="Verdana" w:hAnsi="Verdana"/>
          <w:sz w:val="20"/>
          <w:szCs w:val="20"/>
          <w:lang w:val="en-CA"/>
        </w:rPr>
        <w:t>are entitled to additional tax credits.</w:t>
      </w:r>
      <w:r w:rsidR="000678E5" w:rsidRPr="006D6193">
        <w:rPr>
          <w:rFonts w:ascii="Verdana" w:hAnsi="Verdana"/>
          <w:sz w:val="20"/>
          <w:szCs w:val="20"/>
          <w:lang w:val="en-CA"/>
        </w:rPr>
        <w:t xml:space="preserve"> </w:t>
      </w:r>
    </w:p>
    <w:p w:rsidR="00EA7C89" w:rsidRPr="006D6193" w:rsidRDefault="00EA7C89" w:rsidP="00811DDF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tbl>
      <w:tblPr>
        <w:tblStyle w:val="Grilledutableau"/>
        <w:tblW w:w="8739" w:type="dxa"/>
        <w:tblLayout w:type="fixed"/>
        <w:tblLook w:val="04A0"/>
      </w:tblPr>
      <w:tblGrid>
        <w:gridCol w:w="1672"/>
        <w:gridCol w:w="1274"/>
        <w:gridCol w:w="1289"/>
        <w:gridCol w:w="1398"/>
        <w:gridCol w:w="1398"/>
        <w:gridCol w:w="1708"/>
      </w:tblGrid>
      <w:tr w:rsidR="00EA7C89" w:rsidRPr="006D6193" w:rsidTr="00FE3AE0">
        <w:trPr>
          <w:trHeight w:val="253"/>
        </w:trPr>
        <w:tc>
          <w:tcPr>
            <w:tcW w:w="1672" w:type="dxa"/>
            <w:vMerge w:val="restart"/>
            <w:shd w:val="clear" w:color="auto" w:fill="auto"/>
            <w:vAlign w:val="center"/>
          </w:tcPr>
          <w:p w:rsidR="00EA7C89" w:rsidRPr="00EA7C89" w:rsidRDefault="00EA7C89" w:rsidP="00EA7C89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  <w:r w:rsidRPr="00EA7C89">
              <w:rPr>
                <w:rFonts w:ascii="Verdana" w:hAnsi="Verdana"/>
                <w:sz w:val="20"/>
                <w:szCs w:val="20"/>
                <w:lang w:val="en-CA"/>
              </w:rPr>
              <w:t xml:space="preserve">Contribution Per Pay Period </w:t>
            </w:r>
          </w:p>
          <w:p w:rsidR="00EA7C89" w:rsidRPr="006D6193" w:rsidRDefault="00EA7C89" w:rsidP="00EA7C89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  <w:r w:rsidRPr="00EA7C89">
              <w:rPr>
                <w:rFonts w:ascii="Verdana" w:hAnsi="Verdana"/>
                <w:sz w:val="20"/>
                <w:szCs w:val="20"/>
                <w:lang w:val="en-CA"/>
              </w:rPr>
              <w:t>(26)</w:t>
            </w:r>
          </w:p>
        </w:tc>
        <w:tc>
          <w:tcPr>
            <w:tcW w:w="3961" w:type="dxa"/>
            <w:gridSpan w:val="3"/>
            <w:vAlign w:val="center"/>
          </w:tcPr>
          <w:p w:rsidR="00EA7C89" w:rsidRPr="006D6193" w:rsidRDefault="00EA7C89" w:rsidP="00E3241A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 xml:space="preserve">Tax Savings </w:t>
            </w:r>
            <w:r w:rsidRPr="006D6193">
              <w:rPr>
                <w:rFonts w:ascii="Verdana" w:hAnsi="Verdana"/>
                <w:sz w:val="20"/>
                <w:szCs w:val="20"/>
                <w:lang w:val="en-CA"/>
              </w:rPr>
              <w:t>(approx.)</w:t>
            </w:r>
          </w:p>
        </w:tc>
        <w:tc>
          <w:tcPr>
            <w:tcW w:w="1398" w:type="dxa"/>
            <w:vMerge w:val="restart"/>
            <w:shd w:val="clear" w:color="auto" w:fill="FFFF00"/>
            <w:vAlign w:val="center"/>
          </w:tcPr>
          <w:p w:rsidR="00EA7C89" w:rsidRPr="006D6193" w:rsidRDefault="00EA7C89" w:rsidP="00836F11">
            <w:pPr>
              <w:jc w:val="center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Annual Outlay</w:t>
            </w:r>
          </w:p>
        </w:tc>
        <w:tc>
          <w:tcPr>
            <w:tcW w:w="1708" w:type="dxa"/>
            <w:vMerge w:val="restart"/>
            <w:shd w:val="clear" w:color="auto" w:fill="B6DDE8" w:themeFill="accent5" w:themeFillTint="66"/>
            <w:vAlign w:val="center"/>
          </w:tcPr>
          <w:p w:rsidR="00EA7C89" w:rsidRPr="006D6193" w:rsidRDefault="00EA7C89" w:rsidP="00836F11">
            <w:pPr>
              <w:jc w:val="center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Annual Investment</w:t>
            </w:r>
          </w:p>
        </w:tc>
      </w:tr>
      <w:tr w:rsidR="00EA7C89" w:rsidRPr="006D6193" w:rsidTr="00FE3AE0">
        <w:trPr>
          <w:trHeight w:val="150"/>
        </w:trPr>
        <w:tc>
          <w:tcPr>
            <w:tcW w:w="1672" w:type="dxa"/>
            <w:vMerge/>
            <w:shd w:val="clear" w:color="auto" w:fill="auto"/>
            <w:vAlign w:val="center"/>
          </w:tcPr>
          <w:p w:rsidR="00EA7C89" w:rsidRPr="006D6193" w:rsidRDefault="00EA7C89" w:rsidP="00811DDF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  <w:tc>
          <w:tcPr>
            <w:tcW w:w="1274" w:type="dxa"/>
            <w:vAlign w:val="center"/>
          </w:tcPr>
          <w:p w:rsidR="00EA7C89" w:rsidRDefault="00EA7C89" w:rsidP="0097134A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  <w:r w:rsidRPr="006D6193">
              <w:rPr>
                <w:rFonts w:ascii="Verdana" w:hAnsi="Verdana"/>
                <w:sz w:val="20"/>
                <w:szCs w:val="20"/>
                <w:lang w:val="en-CA"/>
              </w:rPr>
              <w:t>Cr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>edits</w:t>
            </w:r>
            <w:r w:rsidR="00210194" w:rsidRPr="006D6193">
              <w:rPr>
                <w:rStyle w:val="Appelnotedebasdep"/>
                <w:rFonts w:ascii="Verdana" w:hAnsi="Verdana"/>
                <w:sz w:val="20"/>
                <w:szCs w:val="20"/>
                <w:lang w:val="en-CA"/>
              </w:rPr>
              <w:footnoteReference w:id="1"/>
            </w:r>
          </w:p>
          <w:p w:rsidR="00EA7C89" w:rsidRPr="006D6193" w:rsidRDefault="001C394A" w:rsidP="00636C3F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3</w:t>
            </w:r>
            <w:r w:rsidR="00636C3F">
              <w:rPr>
                <w:rFonts w:ascii="Verdana" w:hAnsi="Verdana"/>
                <w:sz w:val="20"/>
                <w:szCs w:val="20"/>
                <w:lang w:val="en-CA"/>
              </w:rPr>
              <w:t>0</w:t>
            </w:r>
            <w:r w:rsidR="00EA7C89">
              <w:rPr>
                <w:rFonts w:ascii="Verdana" w:hAnsi="Verdana"/>
                <w:sz w:val="20"/>
                <w:szCs w:val="20"/>
                <w:lang w:val="en-CA"/>
              </w:rPr>
              <w:t>%</w:t>
            </w:r>
          </w:p>
        </w:tc>
        <w:tc>
          <w:tcPr>
            <w:tcW w:w="1289" w:type="dxa"/>
            <w:vAlign w:val="center"/>
          </w:tcPr>
          <w:p w:rsidR="00EA7C89" w:rsidRPr="006D6193" w:rsidRDefault="00EA7C89" w:rsidP="00811DDF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  <w:r w:rsidRPr="006D6193">
              <w:rPr>
                <w:rFonts w:ascii="Verdana" w:hAnsi="Verdana"/>
                <w:sz w:val="20"/>
                <w:szCs w:val="20"/>
                <w:lang w:val="en-CA"/>
              </w:rPr>
              <w:t>R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>RSP</w:t>
            </w:r>
            <w:r w:rsidR="00210194" w:rsidRPr="001B336A">
              <w:rPr>
                <w:rFonts w:ascii="Arial" w:hAnsi="Arial" w:cs="Arial"/>
                <w:sz w:val="20"/>
                <w:szCs w:val="20"/>
                <w:vertAlign w:val="superscript"/>
                <w:lang w:val="en-CA"/>
              </w:rPr>
              <w:t>2</w:t>
            </w:r>
          </w:p>
          <w:p w:rsidR="00EA7C89" w:rsidRPr="006D6193" w:rsidRDefault="00EA7C89" w:rsidP="00636C3F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  <w:r w:rsidRPr="006D6193">
              <w:rPr>
                <w:rFonts w:ascii="Verdana" w:hAnsi="Verdana"/>
                <w:sz w:val="20"/>
                <w:szCs w:val="20"/>
                <w:lang w:val="en-CA"/>
              </w:rPr>
              <w:t>3</w:t>
            </w:r>
            <w:r w:rsidR="00636C3F">
              <w:rPr>
                <w:rFonts w:ascii="Verdana" w:hAnsi="Verdana"/>
                <w:sz w:val="20"/>
                <w:szCs w:val="20"/>
                <w:lang w:val="en-CA"/>
              </w:rPr>
              <w:t>7</w:t>
            </w:r>
            <w:r>
              <w:rPr>
                <w:rFonts w:ascii="Verdana" w:hAnsi="Verdana"/>
                <w:sz w:val="20"/>
                <w:szCs w:val="20"/>
                <w:lang w:val="en-CA"/>
              </w:rPr>
              <w:t>.</w:t>
            </w:r>
            <w:r w:rsidR="00636C3F">
              <w:rPr>
                <w:rFonts w:ascii="Verdana" w:hAnsi="Verdana"/>
                <w:sz w:val="20"/>
                <w:szCs w:val="20"/>
                <w:lang w:val="en-CA"/>
              </w:rPr>
              <w:t>1</w:t>
            </w:r>
            <w:r w:rsidRPr="006D6193">
              <w:rPr>
                <w:rFonts w:ascii="Verdana" w:hAnsi="Verdana"/>
                <w:sz w:val="20"/>
                <w:szCs w:val="20"/>
                <w:lang w:val="en-CA"/>
              </w:rPr>
              <w:t>%</w:t>
            </w:r>
          </w:p>
        </w:tc>
        <w:tc>
          <w:tcPr>
            <w:tcW w:w="1398" w:type="dxa"/>
            <w:vAlign w:val="center"/>
          </w:tcPr>
          <w:p w:rsidR="00EA7C89" w:rsidRPr="006D6193" w:rsidRDefault="00EA7C89" w:rsidP="00811DDF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  <w:r w:rsidRPr="006D6193">
              <w:rPr>
                <w:rFonts w:ascii="Verdana" w:hAnsi="Verdana"/>
                <w:sz w:val="20"/>
                <w:szCs w:val="20"/>
                <w:lang w:val="en-CA"/>
              </w:rPr>
              <w:t>Total</w:t>
            </w:r>
          </w:p>
          <w:p w:rsidR="00EA7C89" w:rsidRPr="006D6193" w:rsidRDefault="0083256F" w:rsidP="00EA7C89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  <w:r>
              <w:rPr>
                <w:rFonts w:ascii="Verdana" w:hAnsi="Verdana"/>
                <w:sz w:val="20"/>
                <w:szCs w:val="20"/>
                <w:lang w:val="en-CA"/>
              </w:rPr>
              <w:t>6</w:t>
            </w:r>
            <w:r w:rsidR="00636C3F">
              <w:rPr>
                <w:rFonts w:ascii="Verdana" w:hAnsi="Verdana"/>
                <w:sz w:val="20"/>
                <w:szCs w:val="20"/>
                <w:lang w:val="en-CA"/>
              </w:rPr>
              <w:t>7</w:t>
            </w:r>
            <w:r w:rsidR="00EA7C89">
              <w:rPr>
                <w:rFonts w:ascii="Verdana" w:hAnsi="Verdana"/>
                <w:sz w:val="20"/>
                <w:szCs w:val="20"/>
                <w:lang w:val="en-CA"/>
              </w:rPr>
              <w:t>.</w:t>
            </w:r>
            <w:r w:rsidR="00636C3F">
              <w:rPr>
                <w:rFonts w:ascii="Verdana" w:hAnsi="Verdana"/>
                <w:sz w:val="20"/>
                <w:szCs w:val="20"/>
                <w:lang w:val="en-CA"/>
              </w:rPr>
              <w:t>1</w:t>
            </w:r>
            <w:r w:rsidR="00EA7C89" w:rsidRPr="006D6193">
              <w:rPr>
                <w:rFonts w:ascii="Verdana" w:hAnsi="Verdana"/>
                <w:sz w:val="20"/>
                <w:szCs w:val="20"/>
                <w:lang w:val="en-CA"/>
              </w:rPr>
              <w:t>%</w:t>
            </w:r>
          </w:p>
        </w:tc>
        <w:tc>
          <w:tcPr>
            <w:tcW w:w="1398" w:type="dxa"/>
            <w:vMerge/>
            <w:shd w:val="clear" w:color="auto" w:fill="FFFF00"/>
          </w:tcPr>
          <w:p w:rsidR="00EA7C89" w:rsidRPr="006D6193" w:rsidRDefault="00EA7C89" w:rsidP="00811DDF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  <w:tc>
          <w:tcPr>
            <w:tcW w:w="1708" w:type="dxa"/>
            <w:vMerge/>
            <w:shd w:val="clear" w:color="auto" w:fill="B6DDE8" w:themeFill="accent5" w:themeFillTint="66"/>
          </w:tcPr>
          <w:p w:rsidR="00EA7C89" w:rsidRPr="006D6193" w:rsidRDefault="00EA7C89" w:rsidP="00811DDF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  <w:tr w:rsidR="00EA7C89" w:rsidRPr="006D6193" w:rsidTr="006E6CB3">
        <w:trPr>
          <w:trHeight w:val="264"/>
        </w:trPr>
        <w:tc>
          <w:tcPr>
            <w:tcW w:w="1672" w:type="dxa"/>
            <w:shd w:val="clear" w:color="auto" w:fill="auto"/>
            <w:vAlign w:val="center"/>
          </w:tcPr>
          <w:p w:rsidR="00EA7C89" w:rsidRPr="00EA7C89" w:rsidRDefault="00EA7C89" w:rsidP="00636C3F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 w:rsidRPr="00EA7C89">
              <w:rPr>
                <w:rFonts w:ascii="Arial" w:eastAsia="Times New Roman" w:hAnsi="Arial" w:cs="Arial"/>
                <w:lang w:eastAsia="fr-CA"/>
              </w:rPr>
              <w:t>20.00</w:t>
            </w:r>
          </w:p>
        </w:tc>
        <w:tc>
          <w:tcPr>
            <w:tcW w:w="1274" w:type="dxa"/>
            <w:vAlign w:val="center"/>
          </w:tcPr>
          <w:p w:rsidR="00EA7C89" w:rsidRPr="00EA7C89" w:rsidRDefault="00EA7C89" w:rsidP="00335C84">
            <w:pPr>
              <w:rPr>
                <w:rFonts w:ascii="Arial" w:eastAsia="Times New Roman" w:hAnsi="Arial" w:cs="Arial"/>
                <w:lang w:eastAsia="fr-CA"/>
              </w:rPr>
            </w:pPr>
            <w:r w:rsidRPr="00EA7C89">
              <w:rPr>
                <w:rFonts w:ascii="Arial" w:eastAsia="Times New Roman" w:hAnsi="Arial" w:cs="Arial"/>
                <w:lang w:eastAsia="fr-CA"/>
              </w:rPr>
              <w:t xml:space="preserve">     </w:t>
            </w:r>
            <w:r w:rsidR="00335C84">
              <w:rPr>
                <w:rFonts w:ascii="Arial" w:eastAsia="Times New Roman" w:hAnsi="Arial" w:cs="Arial"/>
                <w:lang w:eastAsia="fr-CA"/>
              </w:rPr>
              <w:t>6</w:t>
            </w:r>
            <w:r w:rsidR="00636C3F">
              <w:rPr>
                <w:rFonts w:ascii="Arial" w:eastAsia="Times New Roman" w:hAnsi="Arial" w:cs="Arial"/>
                <w:lang w:eastAsia="fr-CA"/>
              </w:rPr>
              <w:t>.00</w:t>
            </w:r>
            <w:r w:rsidRPr="00EA7C89">
              <w:rPr>
                <w:rFonts w:ascii="Arial" w:eastAsia="Times New Roman" w:hAnsi="Arial" w:cs="Arial"/>
                <w:lang w:eastAsia="fr-CA"/>
              </w:rPr>
              <w:t xml:space="preserve"> </w:t>
            </w:r>
          </w:p>
        </w:tc>
        <w:tc>
          <w:tcPr>
            <w:tcW w:w="1289" w:type="dxa"/>
            <w:vAlign w:val="center"/>
          </w:tcPr>
          <w:p w:rsidR="00EA7C89" w:rsidRPr="00EA7C89" w:rsidRDefault="00636C3F" w:rsidP="00636C3F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7.42</w:t>
            </w:r>
          </w:p>
        </w:tc>
        <w:tc>
          <w:tcPr>
            <w:tcW w:w="1398" w:type="dxa"/>
            <w:vAlign w:val="center"/>
          </w:tcPr>
          <w:p w:rsidR="00EA7C89" w:rsidRPr="00EA7C89" w:rsidRDefault="00636C3F" w:rsidP="00335C84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1</w:t>
            </w:r>
            <w:r w:rsidR="00335C84">
              <w:rPr>
                <w:rFonts w:ascii="Arial" w:eastAsia="Times New Roman" w:hAnsi="Arial" w:cs="Arial"/>
                <w:lang w:eastAsia="fr-CA"/>
              </w:rPr>
              <w:t>3</w:t>
            </w:r>
            <w:r>
              <w:rPr>
                <w:rFonts w:ascii="Arial" w:eastAsia="Times New Roman" w:hAnsi="Arial" w:cs="Arial"/>
                <w:lang w:eastAsia="fr-CA"/>
              </w:rPr>
              <w:t>.42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A7C89" w:rsidRPr="006E6CB3" w:rsidRDefault="00335C84" w:rsidP="00636C3F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171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A7C89" w:rsidRPr="006E6CB3" w:rsidRDefault="00EA7C89" w:rsidP="00636C3F">
            <w:pPr>
              <w:rPr>
                <w:rFonts w:ascii="Arial" w:eastAsia="Times New Roman" w:hAnsi="Arial" w:cs="Arial"/>
                <w:lang w:eastAsia="fr-CA"/>
              </w:rPr>
            </w:pPr>
            <w:r w:rsidRPr="006E6CB3">
              <w:rPr>
                <w:rFonts w:ascii="Arial" w:eastAsia="Times New Roman" w:hAnsi="Arial" w:cs="Arial"/>
                <w:lang w:eastAsia="fr-CA"/>
              </w:rPr>
              <w:t xml:space="preserve">      520    </w:t>
            </w:r>
          </w:p>
        </w:tc>
      </w:tr>
      <w:tr w:rsidR="00EA7C89" w:rsidRPr="006D6193" w:rsidTr="006E6CB3">
        <w:trPr>
          <w:trHeight w:val="264"/>
        </w:trPr>
        <w:tc>
          <w:tcPr>
            <w:tcW w:w="1672" w:type="dxa"/>
            <w:shd w:val="clear" w:color="auto" w:fill="auto"/>
            <w:vAlign w:val="center"/>
          </w:tcPr>
          <w:p w:rsidR="00EA7C89" w:rsidRPr="00EA7C89" w:rsidRDefault="00EA7C89" w:rsidP="00636C3F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 w:rsidRPr="00EA7C89">
              <w:rPr>
                <w:rFonts w:ascii="Arial" w:eastAsia="Times New Roman" w:hAnsi="Arial" w:cs="Arial"/>
                <w:lang w:eastAsia="fr-CA"/>
              </w:rPr>
              <w:t>40.00</w:t>
            </w:r>
          </w:p>
        </w:tc>
        <w:tc>
          <w:tcPr>
            <w:tcW w:w="1274" w:type="dxa"/>
            <w:vAlign w:val="center"/>
          </w:tcPr>
          <w:p w:rsidR="00EA7C89" w:rsidRPr="00EA7C89" w:rsidRDefault="00335C84" w:rsidP="00636C3F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12</w:t>
            </w:r>
            <w:r w:rsidR="00636C3F">
              <w:rPr>
                <w:rFonts w:ascii="Arial" w:eastAsia="Times New Roman" w:hAnsi="Arial" w:cs="Arial"/>
                <w:lang w:eastAsia="fr-CA"/>
              </w:rPr>
              <w:t>.00</w:t>
            </w:r>
          </w:p>
        </w:tc>
        <w:tc>
          <w:tcPr>
            <w:tcW w:w="1289" w:type="dxa"/>
            <w:vAlign w:val="center"/>
          </w:tcPr>
          <w:p w:rsidR="00EA7C89" w:rsidRPr="00EA7C89" w:rsidRDefault="00636C3F" w:rsidP="00636C3F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14.84</w:t>
            </w:r>
          </w:p>
        </w:tc>
        <w:tc>
          <w:tcPr>
            <w:tcW w:w="1398" w:type="dxa"/>
            <w:vAlign w:val="center"/>
          </w:tcPr>
          <w:p w:rsidR="00EA7C89" w:rsidRPr="00EA7C89" w:rsidRDefault="00636C3F" w:rsidP="00335C84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2</w:t>
            </w:r>
            <w:r w:rsidR="00335C84">
              <w:rPr>
                <w:rFonts w:ascii="Arial" w:eastAsia="Times New Roman" w:hAnsi="Arial" w:cs="Arial"/>
                <w:lang w:eastAsia="fr-CA"/>
              </w:rPr>
              <w:t>6</w:t>
            </w:r>
            <w:r>
              <w:rPr>
                <w:rFonts w:ascii="Arial" w:eastAsia="Times New Roman" w:hAnsi="Arial" w:cs="Arial"/>
                <w:lang w:eastAsia="fr-CA"/>
              </w:rPr>
              <w:t>.84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A7C89" w:rsidRPr="006E6CB3" w:rsidRDefault="00335C84" w:rsidP="00636C3F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342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A7C89" w:rsidRPr="006E6CB3" w:rsidRDefault="00EA7C89" w:rsidP="00636C3F">
            <w:pPr>
              <w:rPr>
                <w:rFonts w:ascii="Arial" w:eastAsia="Times New Roman" w:hAnsi="Arial" w:cs="Arial"/>
                <w:lang w:eastAsia="fr-CA"/>
              </w:rPr>
            </w:pPr>
            <w:r w:rsidRPr="006E6CB3">
              <w:rPr>
                <w:rFonts w:ascii="Arial" w:eastAsia="Times New Roman" w:hAnsi="Arial" w:cs="Arial"/>
                <w:lang w:eastAsia="fr-CA"/>
              </w:rPr>
              <w:t xml:space="preserve">   1 040    </w:t>
            </w:r>
          </w:p>
        </w:tc>
      </w:tr>
      <w:tr w:rsidR="00EA7C89" w:rsidRPr="00636C3F" w:rsidTr="006E6CB3">
        <w:trPr>
          <w:trHeight w:val="253"/>
        </w:trPr>
        <w:tc>
          <w:tcPr>
            <w:tcW w:w="1672" w:type="dxa"/>
            <w:shd w:val="clear" w:color="auto" w:fill="auto"/>
            <w:vAlign w:val="center"/>
          </w:tcPr>
          <w:p w:rsidR="00EA7C89" w:rsidRPr="00EA7C89" w:rsidRDefault="00EA7C89" w:rsidP="00636C3F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 w:rsidRPr="00EA7C89">
              <w:rPr>
                <w:rFonts w:ascii="Arial" w:eastAsia="Times New Roman" w:hAnsi="Arial" w:cs="Arial"/>
                <w:lang w:eastAsia="fr-CA"/>
              </w:rPr>
              <w:t>100.00</w:t>
            </w:r>
          </w:p>
        </w:tc>
        <w:tc>
          <w:tcPr>
            <w:tcW w:w="1274" w:type="dxa"/>
            <w:vAlign w:val="center"/>
          </w:tcPr>
          <w:p w:rsidR="00EA7C89" w:rsidRPr="00EA7C89" w:rsidRDefault="00335C84" w:rsidP="00636C3F">
            <w:pPr>
              <w:jc w:val="center"/>
              <w:rPr>
                <w:rFonts w:ascii="Arial" w:eastAsia="Times New Roman" w:hAnsi="Arial" w:cs="Arial"/>
                <w:lang w:eastAsia="fr-CA"/>
              </w:rPr>
            </w:pPr>
            <w:r>
              <w:rPr>
                <w:rFonts w:ascii="Arial" w:eastAsia="Times New Roman" w:hAnsi="Arial" w:cs="Arial"/>
                <w:lang w:eastAsia="fr-CA"/>
              </w:rPr>
              <w:t>30</w:t>
            </w:r>
            <w:r w:rsidR="00636C3F">
              <w:rPr>
                <w:rFonts w:ascii="Arial" w:eastAsia="Times New Roman" w:hAnsi="Arial" w:cs="Arial"/>
                <w:lang w:eastAsia="fr-CA"/>
              </w:rPr>
              <w:t>.00</w:t>
            </w:r>
          </w:p>
        </w:tc>
        <w:tc>
          <w:tcPr>
            <w:tcW w:w="1289" w:type="dxa"/>
            <w:vAlign w:val="center"/>
          </w:tcPr>
          <w:p w:rsidR="00EA7C89" w:rsidRPr="00636C3F" w:rsidRDefault="00636C3F" w:rsidP="00636C3F">
            <w:pPr>
              <w:jc w:val="center"/>
              <w:rPr>
                <w:rFonts w:ascii="Arial" w:eastAsia="Times New Roman" w:hAnsi="Arial" w:cs="Arial"/>
                <w:lang w:val="en-CA" w:eastAsia="fr-CA"/>
              </w:rPr>
            </w:pPr>
            <w:r w:rsidRPr="00636C3F">
              <w:rPr>
                <w:rFonts w:ascii="Arial" w:eastAsia="Times New Roman" w:hAnsi="Arial" w:cs="Arial"/>
                <w:lang w:val="en-CA" w:eastAsia="fr-CA"/>
              </w:rPr>
              <w:t>37.</w:t>
            </w:r>
            <w:r>
              <w:rPr>
                <w:rFonts w:ascii="Arial" w:eastAsia="Times New Roman" w:hAnsi="Arial" w:cs="Arial"/>
                <w:lang w:val="en-CA" w:eastAsia="fr-CA"/>
              </w:rPr>
              <w:t>10</w:t>
            </w:r>
          </w:p>
        </w:tc>
        <w:tc>
          <w:tcPr>
            <w:tcW w:w="1398" w:type="dxa"/>
            <w:vAlign w:val="center"/>
          </w:tcPr>
          <w:p w:rsidR="00EA7C89" w:rsidRPr="00636C3F" w:rsidRDefault="00335C84" w:rsidP="00636C3F">
            <w:pPr>
              <w:jc w:val="center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6</w:t>
            </w:r>
            <w:r w:rsidR="00636C3F">
              <w:rPr>
                <w:rFonts w:ascii="Arial" w:eastAsia="Times New Roman" w:hAnsi="Arial" w:cs="Arial"/>
                <w:lang w:val="en-CA" w:eastAsia="fr-CA"/>
              </w:rPr>
              <w:t>7.10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A7C89" w:rsidRPr="00636C3F" w:rsidRDefault="00335C84" w:rsidP="00636C3F">
            <w:pPr>
              <w:jc w:val="center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855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A7C89" w:rsidRPr="00636C3F" w:rsidRDefault="00EA7C89" w:rsidP="00636C3F">
            <w:pPr>
              <w:rPr>
                <w:rFonts w:ascii="Arial" w:eastAsia="Times New Roman" w:hAnsi="Arial" w:cs="Arial"/>
                <w:lang w:val="en-CA" w:eastAsia="fr-CA"/>
              </w:rPr>
            </w:pPr>
            <w:r w:rsidRPr="00636C3F">
              <w:rPr>
                <w:rFonts w:ascii="Arial" w:eastAsia="Times New Roman" w:hAnsi="Arial" w:cs="Arial"/>
                <w:lang w:val="en-CA" w:eastAsia="fr-CA"/>
              </w:rPr>
              <w:t xml:space="preserve">   2 600    </w:t>
            </w:r>
          </w:p>
        </w:tc>
      </w:tr>
      <w:tr w:rsidR="00EA7C89" w:rsidRPr="00636C3F" w:rsidTr="006E6CB3">
        <w:trPr>
          <w:trHeight w:val="277"/>
        </w:trPr>
        <w:tc>
          <w:tcPr>
            <w:tcW w:w="1672" w:type="dxa"/>
            <w:shd w:val="clear" w:color="auto" w:fill="auto"/>
            <w:vAlign w:val="center"/>
          </w:tcPr>
          <w:p w:rsidR="00EA7C89" w:rsidRPr="00636C3F" w:rsidRDefault="00EA7C89" w:rsidP="00636C3F">
            <w:pPr>
              <w:jc w:val="center"/>
              <w:rPr>
                <w:rFonts w:ascii="Arial" w:eastAsia="Times New Roman" w:hAnsi="Arial" w:cs="Arial"/>
                <w:lang w:val="en-CA" w:eastAsia="fr-CA"/>
              </w:rPr>
            </w:pPr>
            <w:r w:rsidRPr="00636C3F">
              <w:rPr>
                <w:rFonts w:ascii="Arial" w:eastAsia="Times New Roman" w:hAnsi="Arial" w:cs="Arial"/>
                <w:lang w:val="en-CA" w:eastAsia="fr-CA"/>
              </w:rPr>
              <w:t>192.31</w:t>
            </w:r>
          </w:p>
        </w:tc>
        <w:tc>
          <w:tcPr>
            <w:tcW w:w="1274" w:type="dxa"/>
            <w:vAlign w:val="center"/>
          </w:tcPr>
          <w:p w:rsidR="00EA7C89" w:rsidRPr="00636C3F" w:rsidRDefault="00335C84" w:rsidP="00335C84">
            <w:pPr>
              <w:jc w:val="center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57</w:t>
            </w:r>
            <w:r w:rsidR="00636C3F" w:rsidRPr="00636C3F">
              <w:rPr>
                <w:rFonts w:ascii="Arial" w:eastAsia="Times New Roman" w:hAnsi="Arial" w:cs="Arial"/>
                <w:lang w:val="en-CA" w:eastAsia="fr-CA"/>
              </w:rPr>
              <w:t>.</w:t>
            </w:r>
            <w:r>
              <w:rPr>
                <w:rFonts w:ascii="Arial" w:eastAsia="Times New Roman" w:hAnsi="Arial" w:cs="Arial"/>
                <w:lang w:val="en-CA" w:eastAsia="fr-CA"/>
              </w:rPr>
              <w:t>69</w:t>
            </w:r>
          </w:p>
        </w:tc>
        <w:tc>
          <w:tcPr>
            <w:tcW w:w="1289" w:type="dxa"/>
            <w:vAlign w:val="center"/>
          </w:tcPr>
          <w:p w:rsidR="00EA7C89" w:rsidRPr="00636C3F" w:rsidRDefault="00636C3F" w:rsidP="00636C3F">
            <w:pPr>
              <w:jc w:val="center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71.35</w:t>
            </w:r>
          </w:p>
        </w:tc>
        <w:tc>
          <w:tcPr>
            <w:tcW w:w="1398" w:type="dxa"/>
            <w:vAlign w:val="center"/>
          </w:tcPr>
          <w:p w:rsidR="00EA7C89" w:rsidRPr="00636C3F" w:rsidRDefault="00636C3F" w:rsidP="00335C84">
            <w:pPr>
              <w:jc w:val="center"/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>1</w:t>
            </w:r>
            <w:r w:rsidR="00335C84">
              <w:rPr>
                <w:rFonts w:ascii="Arial" w:eastAsia="Times New Roman" w:hAnsi="Arial" w:cs="Arial"/>
                <w:lang w:val="en-CA" w:eastAsia="fr-CA"/>
              </w:rPr>
              <w:t>2</w:t>
            </w:r>
            <w:r>
              <w:rPr>
                <w:rFonts w:ascii="Arial" w:eastAsia="Times New Roman" w:hAnsi="Arial" w:cs="Arial"/>
                <w:lang w:val="en-CA" w:eastAsia="fr-CA"/>
              </w:rPr>
              <w:t>9.</w:t>
            </w:r>
            <w:r w:rsidR="00335C84">
              <w:rPr>
                <w:rFonts w:ascii="Arial" w:eastAsia="Times New Roman" w:hAnsi="Arial" w:cs="Arial"/>
                <w:lang w:val="en-CA" w:eastAsia="fr-CA"/>
              </w:rPr>
              <w:t>04</w:t>
            </w:r>
          </w:p>
        </w:tc>
        <w:tc>
          <w:tcPr>
            <w:tcW w:w="1398" w:type="dxa"/>
            <w:shd w:val="clear" w:color="auto" w:fill="auto"/>
            <w:vAlign w:val="center"/>
          </w:tcPr>
          <w:p w:rsidR="00EA7C89" w:rsidRPr="00636C3F" w:rsidRDefault="00335C84" w:rsidP="00335C84">
            <w:pPr>
              <w:rPr>
                <w:rFonts w:ascii="Arial" w:eastAsia="Times New Roman" w:hAnsi="Arial" w:cs="Arial"/>
                <w:lang w:val="en-CA" w:eastAsia="fr-CA"/>
              </w:rPr>
            </w:pPr>
            <w:r>
              <w:rPr>
                <w:rFonts w:ascii="Arial" w:eastAsia="Times New Roman" w:hAnsi="Arial" w:cs="Arial"/>
                <w:lang w:val="en-CA" w:eastAsia="fr-CA"/>
              </w:rPr>
              <w:t xml:space="preserve">    1 645</w:t>
            </w:r>
          </w:p>
        </w:tc>
        <w:tc>
          <w:tcPr>
            <w:tcW w:w="1708" w:type="dxa"/>
            <w:shd w:val="clear" w:color="auto" w:fill="auto"/>
            <w:vAlign w:val="center"/>
          </w:tcPr>
          <w:p w:rsidR="00EA7C89" w:rsidRPr="00636C3F" w:rsidRDefault="00EA7C89" w:rsidP="00636C3F">
            <w:pPr>
              <w:rPr>
                <w:rFonts w:ascii="Arial" w:eastAsia="Times New Roman" w:hAnsi="Arial" w:cs="Arial"/>
                <w:lang w:val="en-CA" w:eastAsia="fr-CA"/>
              </w:rPr>
            </w:pPr>
            <w:r w:rsidRPr="00636C3F">
              <w:rPr>
                <w:rFonts w:ascii="Arial" w:eastAsia="Times New Roman" w:hAnsi="Arial" w:cs="Arial"/>
                <w:lang w:val="en-CA" w:eastAsia="fr-CA"/>
              </w:rPr>
              <w:t xml:space="preserve">   5 000    </w:t>
            </w:r>
          </w:p>
        </w:tc>
      </w:tr>
    </w:tbl>
    <w:p w:rsidR="00210194" w:rsidRPr="00210194" w:rsidRDefault="00210194" w:rsidP="00811AC9">
      <w:pPr>
        <w:spacing w:after="0" w:line="240" w:lineRule="auto"/>
        <w:rPr>
          <w:rFonts w:ascii="Verdana" w:hAnsi="Verdana" w:cs="Arial"/>
          <w:sz w:val="16"/>
          <w:szCs w:val="16"/>
        </w:rPr>
      </w:pPr>
    </w:p>
    <w:p w:rsidR="000678E5" w:rsidRPr="00210194" w:rsidRDefault="00811AC9" w:rsidP="00811AC9">
      <w:pPr>
        <w:spacing w:after="0" w:line="240" w:lineRule="auto"/>
        <w:rPr>
          <w:rFonts w:ascii="Verdana" w:hAnsi="Verdana" w:cs="Arial"/>
          <w:sz w:val="16"/>
          <w:szCs w:val="16"/>
          <w:lang w:val="en-CA"/>
        </w:rPr>
      </w:pPr>
      <w:r w:rsidRPr="00210194">
        <w:rPr>
          <w:rFonts w:ascii="Verdana" w:hAnsi="Verdana" w:cs="Arial"/>
          <w:sz w:val="16"/>
          <w:szCs w:val="16"/>
          <w:lang w:val="en-CA"/>
        </w:rPr>
        <w:t>Ex</w:t>
      </w:r>
      <w:r w:rsidR="00E3241A" w:rsidRPr="00210194">
        <w:rPr>
          <w:rFonts w:ascii="Verdana" w:hAnsi="Verdana" w:cs="Arial"/>
          <w:sz w:val="16"/>
          <w:szCs w:val="16"/>
          <w:lang w:val="en-CA"/>
        </w:rPr>
        <w:t>ample for the 201</w:t>
      </w:r>
      <w:r w:rsidR="00636C3F" w:rsidRPr="00210194">
        <w:rPr>
          <w:rFonts w:ascii="Verdana" w:hAnsi="Verdana" w:cs="Arial"/>
          <w:sz w:val="16"/>
          <w:szCs w:val="16"/>
          <w:lang w:val="en-CA"/>
        </w:rPr>
        <w:t>6</w:t>
      </w:r>
      <w:r w:rsidR="00E3241A" w:rsidRPr="00210194">
        <w:rPr>
          <w:rFonts w:ascii="Verdana" w:hAnsi="Verdana" w:cs="Arial"/>
          <w:sz w:val="16"/>
          <w:szCs w:val="16"/>
          <w:lang w:val="en-CA"/>
        </w:rPr>
        <w:t xml:space="preserve"> tax year for a person receiving 26 pays per year and whose annual income is between $</w:t>
      </w:r>
      <w:r w:rsidRPr="00210194">
        <w:rPr>
          <w:rFonts w:ascii="Verdana" w:hAnsi="Verdana" w:cs="Arial"/>
          <w:sz w:val="16"/>
          <w:szCs w:val="16"/>
          <w:lang w:val="en-CA"/>
        </w:rPr>
        <w:t>4</w:t>
      </w:r>
      <w:r w:rsidR="00636C3F" w:rsidRPr="00210194">
        <w:rPr>
          <w:rFonts w:ascii="Verdana" w:hAnsi="Verdana" w:cs="Arial"/>
          <w:sz w:val="16"/>
          <w:szCs w:val="16"/>
          <w:lang w:val="en-CA"/>
        </w:rPr>
        <w:t>5</w:t>
      </w:r>
      <w:r w:rsidR="00F2586A" w:rsidRPr="00210194">
        <w:rPr>
          <w:rFonts w:ascii="Verdana" w:hAnsi="Verdana" w:cs="Arial"/>
          <w:sz w:val="16"/>
          <w:szCs w:val="16"/>
          <w:lang w:val="en-CA"/>
        </w:rPr>
        <w:t>.</w:t>
      </w:r>
      <w:r w:rsidR="00636C3F" w:rsidRPr="00210194">
        <w:rPr>
          <w:rFonts w:ascii="Verdana" w:hAnsi="Verdana" w:cs="Arial"/>
          <w:sz w:val="16"/>
          <w:szCs w:val="16"/>
          <w:lang w:val="en-CA"/>
        </w:rPr>
        <w:t>283</w:t>
      </w:r>
      <w:r w:rsidRPr="00210194">
        <w:rPr>
          <w:rFonts w:ascii="Verdana" w:hAnsi="Verdana" w:cs="Arial"/>
          <w:sz w:val="16"/>
          <w:szCs w:val="16"/>
          <w:lang w:val="en-CA"/>
        </w:rPr>
        <w:t> </w:t>
      </w:r>
      <w:r w:rsidR="00E3241A" w:rsidRPr="00210194">
        <w:rPr>
          <w:rFonts w:ascii="Verdana" w:hAnsi="Verdana" w:cs="Arial"/>
          <w:sz w:val="16"/>
          <w:szCs w:val="16"/>
          <w:lang w:val="en-CA"/>
        </w:rPr>
        <w:t>and $</w:t>
      </w:r>
      <w:r w:rsidRPr="00210194">
        <w:rPr>
          <w:rFonts w:ascii="Verdana" w:hAnsi="Verdana" w:cs="Arial"/>
          <w:sz w:val="16"/>
          <w:szCs w:val="16"/>
          <w:lang w:val="en-CA"/>
        </w:rPr>
        <w:t>8</w:t>
      </w:r>
      <w:r w:rsidR="00636C3F" w:rsidRPr="00210194">
        <w:rPr>
          <w:rFonts w:ascii="Verdana" w:hAnsi="Verdana" w:cs="Arial"/>
          <w:sz w:val="16"/>
          <w:szCs w:val="16"/>
          <w:lang w:val="en-CA"/>
        </w:rPr>
        <w:t>4</w:t>
      </w:r>
      <w:r w:rsidR="00F2586A" w:rsidRPr="00210194">
        <w:rPr>
          <w:rFonts w:ascii="Verdana" w:hAnsi="Verdana" w:cs="Arial"/>
          <w:sz w:val="16"/>
          <w:szCs w:val="16"/>
          <w:lang w:val="en-CA"/>
        </w:rPr>
        <w:t>.</w:t>
      </w:r>
      <w:r w:rsidR="00851853" w:rsidRPr="00210194">
        <w:rPr>
          <w:rFonts w:ascii="Verdana" w:hAnsi="Verdana" w:cs="Arial"/>
          <w:sz w:val="16"/>
          <w:szCs w:val="16"/>
          <w:lang w:val="en-CA"/>
        </w:rPr>
        <w:t>780</w:t>
      </w:r>
      <w:r w:rsidRPr="00210194">
        <w:rPr>
          <w:rFonts w:ascii="Verdana" w:hAnsi="Verdana" w:cs="Arial"/>
          <w:sz w:val="16"/>
          <w:szCs w:val="16"/>
          <w:lang w:val="en-CA"/>
        </w:rPr>
        <w:t> </w:t>
      </w:r>
      <w:r w:rsidR="008E5F9C" w:rsidRPr="00210194">
        <w:rPr>
          <w:rFonts w:ascii="Verdana" w:hAnsi="Verdana" w:cs="Arial"/>
          <w:sz w:val="16"/>
          <w:szCs w:val="16"/>
          <w:lang w:val="en-CA"/>
        </w:rPr>
        <w:t>with</w:t>
      </w:r>
      <w:r w:rsidR="007878A8" w:rsidRPr="00210194">
        <w:rPr>
          <w:rFonts w:ascii="Verdana" w:hAnsi="Verdana" w:cs="Arial"/>
          <w:sz w:val="16"/>
          <w:szCs w:val="16"/>
          <w:lang w:val="en-CA"/>
        </w:rPr>
        <w:t xml:space="preserve"> a marginal tax rate of 3</w:t>
      </w:r>
      <w:r w:rsidR="00636C3F" w:rsidRPr="00210194">
        <w:rPr>
          <w:rFonts w:ascii="Verdana" w:hAnsi="Verdana" w:cs="Arial"/>
          <w:sz w:val="16"/>
          <w:szCs w:val="16"/>
          <w:lang w:val="en-CA"/>
        </w:rPr>
        <w:t>7.1</w:t>
      </w:r>
      <w:r w:rsidR="007878A8" w:rsidRPr="00210194">
        <w:rPr>
          <w:rFonts w:ascii="Verdana" w:hAnsi="Verdana" w:cs="Arial"/>
          <w:sz w:val="16"/>
          <w:szCs w:val="16"/>
          <w:lang w:val="en-CA"/>
        </w:rPr>
        <w:t>%</w:t>
      </w:r>
      <w:r w:rsidR="001B336A" w:rsidRPr="00210194">
        <w:rPr>
          <w:rFonts w:ascii="Verdana" w:hAnsi="Verdana" w:cs="Arial"/>
          <w:sz w:val="16"/>
          <w:szCs w:val="16"/>
          <w:lang w:val="en-CA"/>
        </w:rPr>
        <w:t>.</w:t>
      </w:r>
    </w:p>
    <w:p w:rsidR="00811AC9" w:rsidRPr="006D6193" w:rsidRDefault="00811AC9" w:rsidP="00811AC9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CA"/>
        </w:rPr>
      </w:pPr>
    </w:p>
    <w:p w:rsidR="00811AC9" w:rsidRPr="006D6193" w:rsidRDefault="00811AC9" w:rsidP="00811AC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CA"/>
        </w:rPr>
      </w:pPr>
    </w:p>
    <w:p w:rsidR="00811AC9" w:rsidRPr="006D6193" w:rsidRDefault="00747F27" w:rsidP="00811AC9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CA"/>
        </w:rPr>
      </w:pPr>
      <w:r>
        <w:rPr>
          <w:rFonts w:ascii="Verdana" w:hAnsi="Verdana"/>
          <w:b/>
          <w:sz w:val="20"/>
          <w:szCs w:val="20"/>
          <w:lang w:val="en-CA"/>
        </w:rPr>
        <w:t>You decide how much to contribute</w:t>
      </w:r>
    </w:p>
    <w:p w:rsidR="00811AC9" w:rsidRPr="006D6193" w:rsidRDefault="00811AC9" w:rsidP="00811AC9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811AC9" w:rsidRPr="006D6193" w:rsidRDefault="007878A8" w:rsidP="00811AC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You decide how much you want to contribute, making sure not to exceed your contribution limit</w:t>
      </w:r>
      <w:r w:rsidR="00F4692D" w:rsidRPr="006D6193">
        <w:rPr>
          <w:rFonts w:ascii="Verdana" w:hAnsi="Verdana"/>
          <w:sz w:val="20"/>
          <w:szCs w:val="20"/>
          <w:lang w:val="en-CA"/>
        </w:rPr>
        <w:t>.</w:t>
      </w:r>
    </w:p>
    <w:p w:rsidR="005A4E0A" w:rsidRPr="00210194" w:rsidRDefault="00747F27" w:rsidP="003508E1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You can change or stop payroll deduction at any time</w:t>
      </w:r>
      <w:r w:rsidR="00811AC9" w:rsidRPr="006D6193">
        <w:rPr>
          <w:rFonts w:ascii="Verdana" w:hAnsi="Verdana"/>
          <w:sz w:val="20"/>
          <w:szCs w:val="20"/>
          <w:lang w:val="en-CA"/>
        </w:rPr>
        <w:t>.</w:t>
      </w:r>
    </w:p>
    <w:p w:rsidR="00811AC9" w:rsidRPr="006D6193" w:rsidRDefault="005A4E0A" w:rsidP="00811AC9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 w:rsidRPr="00210194">
        <w:rPr>
          <w:rFonts w:ascii="Verdana" w:hAnsi="Verdana"/>
          <w:b/>
          <w:sz w:val="20"/>
          <w:szCs w:val="20"/>
          <w:highlight w:val="yellow"/>
          <w:lang w:val="en-CA"/>
        </w:rPr>
        <w:t>(</w:t>
      </w:r>
      <w:r w:rsidR="00A47176" w:rsidRPr="00210194">
        <w:rPr>
          <w:rFonts w:ascii="Verdana" w:hAnsi="Verdana"/>
          <w:b/>
          <w:sz w:val="20"/>
          <w:szCs w:val="20"/>
          <w:highlight w:val="yellow"/>
          <w:lang w:val="en-CA"/>
        </w:rPr>
        <w:t>OPTIONAL TEXT IF THE EMPLOYER CONTRIBUTES ON BEHALF OF THE EMPLOYEE</w:t>
      </w:r>
      <w:proofErr w:type="gramStart"/>
      <w:r w:rsidRPr="00210194">
        <w:rPr>
          <w:rFonts w:ascii="Verdana" w:hAnsi="Verdana"/>
          <w:b/>
          <w:sz w:val="20"/>
          <w:szCs w:val="20"/>
          <w:highlight w:val="yellow"/>
          <w:lang w:val="en-CA"/>
        </w:rPr>
        <w:t>)</w:t>
      </w:r>
      <w:r w:rsidRPr="006D6193">
        <w:rPr>
          <w:rFonts w:ascii="Verdana" w:hAnsi="Verdana"/>
          <w:b/>
          <w:sz w:val="20"/>
          <w:szCs w:val="20"/>
          <w:lang w:val="en-CA"/>
        </w:rPr>
        <w:t> :</w:t>
      </w:r>
      <w:proofErr w:type="gramEnd"/>
      <w:r w:rsidRPr="006D6193">
        <w:rPr>
          <w:rFonts w:ascii="Verdana" w:hAnsi="Verdana"/>
          <w:b/>
          <w:sz w:val="20"/>
          <w:szCs w:val="20"/>
          <w:lang w:val="en-CA"/>
        </w:rPr>
        <w:t xml:space="preserve"> </w:t>
      </w:r>
      <w:r w:rsidR="00747F27">
        <w:rPr>
          <w:rFonts w:ascii="Verdana" w:hAnsi="Verdana"/>
          <w:b/>
          <w:sz w:val="20"/>
          <w:szCs w:val="20"/>
          <w:lang w:val="en-CA"/>
        </w:rPr>
        <w:t xml:space="preserve">Your employer will contribute </w:t>
      </w:r>
      <w:r w:rsidR="00747F27" w:rsidRPr="00210194">
        <w:rPr>
          <w:rFonts w:ascii="Verdana" w:hAnsi="Verdana"/>
          <w:b/>
          <w:sz w:val="20"/>
          <w:szCs w:val="20"/>
          <w:highlight w:val="yellow"/>
          <w:lang w:val="en-CA"/>
        </w:rPr>
        <w:t>$xx</w:t>
      </w:r>
      <w:r w:rsidR="00747F27">
        <w:rPr>
          <w:rFonts w:ascii="Verdana" w:hAnsi="Verdana"/>
          <w:b/>
          <w:sz w:val="20"/>
          <w:szCs w:val="20"/>
          <w:lang w:val="en-CA"/>
        </w:rPr>
        <w:t xml:space="preserve"> to your RRSP</w:t>
      </w:r>
      <w:r w:rsidR="00D8420D">
        <w:rPr>
          <w:rFonts w:ascii="Verdana" w:hAnsi="Verdana"/>
          <w:b/>
          <w:sz w:val="20"/>
          <w:szCs w:val="20"/>
          <w:lang w:val="en-CA"/>
        </w:rPr>
        <w:t xml:space="preserve"> and you benefit  from the tax credits on this amount as well.</w:t>
      </w:r>
      <w:r w:rsidR="00811AC9" w:rsidRPr="006D6193">
        <w:rPr>
          <w:rFonts w:ascii="Verdana" w:hAnsi="Verdana"/>
          <w:sz w:val="20"/>
          <w:szCs w:val="20"/>
          <w:lang w:val="en-CA"/>
        </w:rPr>
        <w:t xml:space="preserve"> </w:t>
      </w:r>
    </w:p>
    <w:p w:rsidR="00811AC9" w:rsidRPr="006D6193" w:rsidRDefault="00811AC9" w:rsidP="000678E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CA"/>
        </w:rPr>
      </w:pPr>
    </w:p>
    <w:p w:rsidR="00811AC9" w:rsidRPr="006D6193" w:rsidRDefault="00811AC9" w:rsidP="000678E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CA"/>
        </w:rPr>
      </w:pPr>
    </w:p>
    <w:p w:rsidR="00811AC9" w:rsidRPr="006D6193" w:rsidRDefault="00811AC9" w:rsidP="000678E5">
      <w:pPr>
        <w:spacing w:after="0" w:line="240" w:lineRule="auto"/>
        <w:jc w:val="both"/>
        <w:rPr>
          <w:rFonts w:ascii="Verdana" w:hAnsi="Verdana"/>
          <w:b/>
          <w:sz w:val="20"/>
          <w:szCs w:val="20"/>
          <w:lang w:val="en-CA"/>
        </w:rPr>
      </w:pPr>
    </w:p>
    <w:p w:rsidR="00076771" w:rsidRPr="006D6193" w:rsidRDefault="007878A8" w:rsidP="00076771">
      <w:pPr>
        <w:spacing w:line="240" w:lineRule="auto"/>
        <w:jc w:val="both"/>
        <w:rPr>
          <w:rFonts w:ascii="Verdana" w:hAnsi="Verdana"/>
          <w:b/>
          <w:sz w:val="20"/>
          <w:szCs w:val="20"/>
          <w:lang w:val="en-CA"/>
        </w:rPr>
      </w:pPr>
      <w:r>
        <w:rPr>
          <w:rFonts w:ascii="Verdana" w:hAnsi="Verdana"/>
          <w:b/>
          <w:sz w:val="20"/>
          <w:szCs w:val="20"/>
          <w:lang w:val="en-CA"/>
        </w:rPr>
        <w:t>It’s easy to enrol</w:t>
      </w:r>
    </w:p>
    <w:p w:rsidR="00AB2847" w:rsidRPr="00335C84" w:rsidRDefault="00D8420D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 xml:space="preserve">Any employee over age 18 can enrol in the Fonds. You can sign up online at </w:t>
      </w:r>
      <w:hyperlink r:id="rId8" w:history="1">
        <w:r w:rsidR="00636192" w:rsidRPr="006D6193">
          <w:rPr>
            <w:rStyle w:val="Lienhypertexte"/>
            <w:rFonts w:ascii="Verdana" w:hAnsi="Verdana"/>
            <w:sz w:val="20"/>
            <w:szCs w:val="20"/>
            <w:lang w:val="en-CA"/>
          </w:rPr>
          <w:t>fondsftq.com</w:t>
        </w:r>
      </w:hyperlink>
      <w:r w:rsidR="00636192" w:rsidRPr="006D6193">
        <w:rPr>
          <w:rFonts w:ascii="Verdana" w:hAnsi="Verdana"/>
          <w:sz w:val="20"/>
          <w:szCs w:val="20"/>
          <w:lang w:val="en-CA"/>
        </w:rPr>
        <w:t xml:space="preserve"> o</w:t>
      </w:r>
      <w:r>
        <w:rPr>
          <w:rFonts w:ascii="Verdana" w:hAnsi="Verdana"/>
          <w:sz w:val="20"/>
          <w:szCs w:val="20"/>
          <w:lang w:val="en-CA"/>
        </w:rPr>
        <w:t xml:space="preserve">r call Shareholder Services at </w:t>
      </w:r>
      <w:r w:rsidR="00CB3DF4" w:rsidRPr="00BF3F4C">
        <w:rPr>
          <w:rFonts w:ascii="Verdana" w:hAnsi="Verdana"/>
          <w:sz w:val="20"/>
          <w:szCs w:val="20"/>
          <w:lang w:val="en-CA"/>
        </w:rPr>
        <w:t xml:space="preserve">1 800 567-3663 </w:t>
      </w:r>
      <w:r w:rsidR="0097134A">
        <w:rPr>
          <w:rFonts w:ascii="Verdana" w:hAnsi="Verdana"/>
          <w:sz w:val="20"/>
          <w:szCs w:val="20"/>
          <w:lang w:val="en-CA"/>
        </w:rPr>
        <w:t>for</w:t>
      </w:r>
      <w:r>
        <w:rPr>
          <w:rFonts w:ascii="Verdana" w:hAnsi="Verdana"/>
          <w:sz w:val="20"/>
          <w:szCs w:val="20"/>
          <w:lang w:val="en-CA"/>
        </w:rPr>
        <w:t xml:space="preserve"> an enrolment </w:t>
      </w:r>
      <w:r w:rsidR="0097134A">
        <w:rPr>
          <w:rFonts w:ascii="Verdana" w:hAnsi="Verdana"/>
          <w:sz w:val="20"/>
          <w:szCs w:val="20"/>
          <w:lang w:val="en-CA"/>
        </w:rPr>
        <w:t>form</w:t>
      </w:r>
      <w:r w:rsidR="00636192" w:rsidRPr="006D6193">
        <w:rPr>
          <w:rFonts w:ascii="Verdana" w:hAnsi="Verdana"/>
          <w:sz w:val="20"/>
          <w:szCs w:val="20"/>
          <w:lang w:val="en-CA"/>
        </w:rPr>
        <w:t>.</w:t>
      </w:r>
      <w:r w:rsidR="00335C84">
        <w:rPr>
          <w:rFonts w:ascii="Verdana" w:hAnsi="Verdana"/>
          <w:sz w:val="20"/>
          <w:szCs w:val="20"/>
          <w:lang w:val="en-CA"/>
        </w:rPr>
        <w:t xml:space="preserve"> </w:t>
      </w:r>
      <w:r w:rsidR="00335C84" w:rsidRPr="00335C84">
        <w:rPr>
          <w:rFonts w:ascii="Verdana" w:hAnsi="Verdana"/>
          <w:sz w:val="20"/>
          <w:szCs w:val="20"/>
          <w:lang w:val="en-CA"/>
        </w:rPr>
        <w:t xml:space="preserve">There are no administration charges at the </w:t>
      </w:r>
      <w:proofErr w:type="spellStart"/>
      <w:r w:rsidR="00335C84" w:rsidRPr="00335C84">
        <w:rPr>
          <w:rFonts w:ascii="Verdana" w:hAnsi="Verdana"/>
          <w:sz w:val="20"/>
          <w:szCs w:val="20"/>
          <w:lang w:val="en-CA"/>
        </w:rPr>
        <w:t>Fonds</w:t>
      </w:r>
      <w:proofErr w:type="spellEnd"/>
      <w:r w:rsidR="00335C84" w:rsidRPr="00335C84">
        <w:rPr>
          <w:rFonts w:ascii="Verdana" w:hAnsi="Verdana"/>
          <w:sz w:val="20"/>
          <w:szCs w:val="20"/>
          <w:lang w:val="en-CA"/>
        </w:rPr>
        <w:t xml:space="preserve"> except for a one-time $25 fee to open the account.</w:t>
      </w:r>
    </w:p>
    <w:p w:rsidR="00AB2847" w:rsidRPr="006D6193" w:rsidRDefault="00AB2847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1578A5" w:rsidRPr="006D6193" w:rsidRDefault="001578A5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1578A5" w:rsidRPr="006D6193" w:rsidRDefault="00CF7BB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 xml:space="preserve">We hope you will take advantage of this excellent alternative to the VRSP. If you have any questions, please communicate with </w:t>
      </w:r>
      <w:r w:rsidRPr="00210194">
        <w:rPr>
          <w:rFonts w:ascii="Verdana" w:hAnsi="Verdana"/>
          <w:sz w:val="20"/>
          <w:szCs w:val="20"/>
          <w:highlight w:val="yellow"/>
          <w:lang w:val="en-CA"/>
        </w:rPr>
        <w:t>(name of person in charge)</w:t>
      </w:r>
      <w:r>
        <w:rPr>
          <w:rFonts w:ascii="Verdana" w:hAnsi="Verdana"/>
          <w:sz w:val="20"/>
          <w:szCs w:val="20"/>
          <w:lang w:val="en-CA"/>
        </w:rPr>
        <w:t xml:space="preserve">. </w:t>
      </w:r>
    </w:p>
    <w:p w:rsidR="001578A5" w:rsidRPr="006D6193" w:rsidRDefault="001578A5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1578A5" w:rsidRPr="006D6193" w:rsidRDefault="00CF7BB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Sincerely,</w:t>
      </w:r>
    </w:p>
    <w:p w:rsidR="00120F7C" w:rsidRPr="006D6193" w:rsidRDefault="00120F7C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120F7C" w:rsidRPr="006D6193" w:rsidRDefault="00120F7C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377E32" w:rsidRPr="006D6193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377E32" w:rsidRPr="006D6193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377E32" w:rsidRPr="006D6193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377E32" w:rsidRPr="006D6193" w:rsidRDefault="00D8420D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Employer’s signature</w:t>
      </w:r>
    </w:p>
    <w:p w:rsidR="00377E32" w:rsidRPr="006D6193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377E32" w:rsidRPr="006D6193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377E32" w:rsidRPr="006D6193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377E32" w:rsidRPr="006D6193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377E32" w:rsidRPr="006D6193" w:rsidRDefault="00377E32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120F7C" w:rsidRPr="006D6193" w:rsidRDefault="00120F7C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B23816" w:rsidRPr="006D6193" w:rsidRDefault="00B23816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B23816" w:rsidRPr="006D6193" w:rsidRDefault="00B23816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B23816" w:rsidRPr="006D6193" w:rsidRDefault="00B23816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B23816" w:rsidRPr="006D6193" w:rsidRDefault="00B23816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F53402" w:rsidRPr="006D6193" w:rsidRDefault="00CF7BB2" w:rsidP="00F53402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lastRenderedPageBreak/>
        <w:t>I</w:t>
      </w:r>
      <w:r w:rsidR="00F53402" w:rsidRPr="006D6193">
        <w:rPr>
          <w:rFonts w:ascii="Verdana" w:hAnsi="Verdana"/>
          <w:sz w:val="20"/>
          <w:szCs w:val="20"/>
          <w:lang w:val="en-CA"/>
        </w:rPr>
        <w:t xml:space="preserve">, _____________________________, </w:t>
      </w:r>
      <w:r>
        <w:rPr>
          <w:rFonts w:ascii="Verdana" w:hAnsi="Verdana"/>
          <w:sz w:val="20"/>
          <w:szCs w:val="20"/>
          <w:lang w:val="en-CA"/>
        </w:rPr>
        <w:t xml:space="preserve">the </w:t>
      </w:r>
      <w:r w:rsidR="0097134A">
        <w:rPr>
          <w:rFonts w:ascii="Verdana" w:hAnsi="Verdana"/>
          <w:sz w:val="20"/>
          <w:szCs w:val="20"/>
          <w:lang w:val="en-CA"/>
        </w:rPr>
        <w:t>undersigned, wish to contribute</w:t>
      </w:r>
      <w:r>
        <w:rPr>
          <w:rFonts w:ascii="Verdana" w:hAnsi="Verdana"/>
          <w:sz w:val="20"/>
          <w:szCs w:val="20"/>
          <w:lang w:val="en-CA"/>
        </w:rPr>
        <w:t xml:space="preserve"> </w:t>
      </w:r>
      <w:r w:rsidR="0097134A">
        <w:rPr>
          <w:rFonts w:ascii="Verdana" w:hAnsi="Verdana"/>
          <w:sz w:val="20"/>
          <w:szCs w:val="20"/>
          <w:lang w:val="en-CA"/>
        </w:rPr>
        <w:t>through payroll deduction</w:t>
      </w:r>
      <w:r>
        <w:rPr>
          <w:rFonts w:ascii="Verdana" w:hAnsi="Verdana"/>
          <w:sz w:val="20"/>
          <w:szCs w:val="20"/>
          <w:lang w:val="en-CA"/>
        </w:rPr>
        <w:t xml:space="preserve"> to </w:t>
      </w:r>
      <w:r w:rsidR="00F57C47">
        <w:rPr>
          <w:rFonts w:ascii="Verdana" w:hAnsi="Verdana"/>
          <w:sz w:val="20"/>
          <w:szCs w:val="20"/>
          <w:lang w:val="en-CA"/>
        </w:rPr>
        <w:t>a</w:t>
      </w:r>
      <w:r>
        <w:rPr>
          <w:rFonts w:ascii="Verdana" w:hAnsi="Verdana"/>
          <w:sz w:val="20"/>
          <w:szCs w:val="20"/>
          <w:lang w:val="en-CA"/>
        </w:rPr>
        <w:t xml:space="preserve"> Registered Retirement Savings Plan of the</w:t>
      </w:r>
      <w:r w:rsidR="00F53402" w:rsidRPr="006D6193">
        <w:rPr>
          <w:rFonts w:ascii="Verdana" w:hAnsi="Verdana"/>
          <w:sz w:val="20"/>
          <w:szCs w:val="20"/>
          <w:lang w:val="en-CA"/>
        </w:rPr>
        <w:t xml:space="preserve"> </w:t>
      </w:r>
      <w:proofErr w:type="spellStart"/>
      <w:r w:rsidR="00F53402" w:rsidRPr="006D6193">
        <w:rPr>
          <w:rFonts w:ascii="Verdana" w:hAnsi="Verdana"/>
          <w:sz w:val="20"/>
          <w:szCs w:val="20"/>
          <w:lang w:val="en-CA"/>
        </w:rPr>
        <w:t>Fonds</w:t>
      </w:r>
      <w:proofErr w:type="spellEnd"/>
      <w:r w:rsidR="00F53402" w:rsidRPr="006D6193">
        <w:rPr>
          <w:rFonts w:ascii="Verdana" w:hAnsi="Verdana"/>
          <w:sz w:val="20"/>
          <w:szCs w:val="20"/>
          <w:lang w:val="en-CA"/>
        </w:rPr>
        <w:t xml:space="preserve"> de </w:t>
      </w:r>
      <w:proofErr w:type="spellStart"/>
      <w:r w:rsidR="00F53402" w:rsidRPr="006D6193">
        <w:rPr>
          <w:rFonts w:ascii="Verdana" w:hAnsi="Verdana"/>
          <w:sz w:val="20"/>
          <w:szCs w:val="20"/>
          <w:lang w:val="en-CA"/>
        </w:rPr>
        <w:t>solidarité</w:t>
      </w:r>
      <w:proofErr w:type="spellEnd"/>
      <w:r w:rsidR="00F53402" w:rsidRPr="006D6193">
        <w:rPr>
          <w:rFonts w:ascii="Verdana" w:hAnsi="Verdana"/>
          <w:sz w:val="20"/>
          <w:szCs w:val="20"/>
          <w:lang w:val="en-CA"/>
        </w:rPr>
        <w:t xml:space="preserve"> des </w:t>
      </w:r>
      <w:proofErr w:type="spellStart"/>
      <w:r w:rsidR="00F53402" w:rsidRPr="006D6193">
        <w:rPr>
          <w:rFonts w:ascii="Verdana" w:hAnsi="Verdana"/>
          <w:sz w:val="20"/>
          <w:szCs w:val="20"/>
          <w:lang w:val="en-CA"/>
        </w:rPr>
        <w:t>travailleurs</w:t>
      </w:r>
      <w:proofErr w:type="spellEnd"/>
      <w:r w:rsidR="00F53402" w:rsidRPr="006D6193">
        <w:rPr>
          <w:rFonts w:ascii="Verdana" w:hAnsi="Verdana"/>
          <w:sz w:val="20"/>
          <w:szCs w:val="20"/>
          <w:lang w:val="en-CA"/>
        </w:rPr>
        <w:t xml:space="preserve"> du Québec (F.T.Q.).</w:t>
      </w:r>
    </w:p>
    <w:p w:rsidR="00120F7C" w:rsidRPr="006D6193" w:rsidRDefault="00120F7C" w:rsidP="00120F7C">
      <w:pPr>
        <w:rPr>
          <w:lang w:val="en-CA"/>
        </w:rPr>
      </w:pPr>
    </w:p>
    <w:p w:rsidR="00F53402" w:rsidRPr="006D6193" w:rsidRDefault="00F53402" w:rsidP="00120F7C">
      <w:pPr>
        <w:rPr>
          <w:rFonts w:ascii="Verdana" w:hAnsi="Verdana"/>
          <w:sz w:val="20"/>
          <w:szCs w:val="20"/>
          <w:lang w:val="en-CA"/>
        </w:rPr>
      </w:pPr>
      <w:r w:rsidRPr="006D6193">
        <w:rPr>
          <w:rFonts w:ascii="Verdana" w:hAnsi="Verdana"/>
          <w:sz w:val="20"/>
          <w:szCs w:val="20"/>
          <w:lang w:val="en-CA"/>
        </w:rPr>
        <w:t>O</w:t>
      </w:r>
      <w:r w:rsidR="00D8420D">
        <w:rPr>
          <w:rFonts w:ascii="Verdana" w:hAnsi="Verdana"/>
          <w:sz w:val="20"/>
          <w:szCs w:val="20"/>
          <w:lang w:val="en-CA"/>
        </w:rPr>
        <w:t>R</w:t>
      </w:r>
    </w:p>
    <w:p w:rsidR="00120F7C" w:rsidRPr="006D6193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120F7C" w:rsidRPr="006D6193" w:rsidRDefault="00CF7BB2" w:rsidP="002376A6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>
        <w:rPr>
          <w:rFonts w:ascii="Verdana" w:hAnsi="Verdana"/>
          <w:sz w:val="20"/>
          <w:szCs w:val="20"/>
          <w:lang w:val="en-CA"/>
        </w:rPr>
        <w:t>I</w:t>
      </w:r>
      <w:r w:rsidR="00120F7C" w:rsidRPr="006D6193">
        <w:rPr>
          <w:rFonts w:ascii="Verdana" w:hAnsi="Verdana"/>
          <w:sz w:val="20"/>
          <w:szCs w:val="20"/>
          <w:lang w:val="en-CA"/>
        </w:rPr>
        <w:t xml:space="preserve">, _____________________________, </w:t>
      </w:r>
      <w:r>
        <w:rPr>
          <w:rFonts w:ascii="Verdana" w:hAnsi="Verdana"/>
          <w:sz w:val="20"/>
          <w:szCs w:val="20"/>
          <w:lang w:val="en-CA"/>
        </w:rPr>
        <w:t>the undersi</w:t>
      </w:r>
      <w:r w:rsidR="0097134A">
        <w:rPr>
          <w:rFonts w:ascii="Verdana" w:hAnsi="Verdana"/>
          <w:sz w:val="20"/>
          <w:szCs w:val="20"/>
          <w:lang w:val="en-CA"/>
        </w:rPr>
        <w:t xml:space="preserve">gned, do not wish to contribute </w:t>
      </w:r>
      <w:r>
        <w:rPr>
          <w:rFonts w:ascii="Verdana" w:hAnsi="Verdana"/>
          <w:sz w:val="20"/>
          <w:szCs w:val="20"/>
          <w:lang w:val="en-CA"/>
        </w:rPr>
        <w:t xml:space="preserve">to </w:t>
      </w:r>
      <w:r w:rsidR="00F57C47">
        <w:rPr>
          <w:rFonts w:ascii="Verdana" w:hAnsi="Verdana"/>
          <w:sz w:val="20"/>
          <w:szCs w:val="20"/>
          <w:lang w:val="en-CA"/>
        </w:rPr>
        <w:t>a</w:t>
      </w:r>
      <w:r>
        <w:rPr>
          <w:rFonts w:ascii="Verdana" w:hAnsi="Verdana"/>
          <w:sz w:val="20"/>
          <w:szCs w:val="20"/>
          <w:lang w:val="en-CA"/>
        </w:rPr>
        <w:t xml:space="preserve"> Registered Retirement Savings Plan of the</w:t>
      </w:r>
      <w:r w:rsidRPr="006D6193">
        <w:rPr>
          <w:rFonts w:ascii="Verdana" w:hAnsi="Verdana"/>
          <w:sz w:val="20"/>
          <w:szCs w:val="20"/>
          <w:lang w:val="en-CA"/>
        </w:rPr>
        <w:t xml:space="preserve"> </w:t>
      </w:r>
      <w:proofErr w:type="spellStart"/>
      <w:r w:rsidRPr="006D6193">
        <w:rPr>
          <w:rFonts w:ascii="Verdana" w:hAnsi="Verdana"/>
          <w:sz w:val="20"/>
          <w:szCs w:val="20"/>
          <w:lang w:val="en-CA"/>
        </w:rPr>
        <w:t>Fonds</w:t>
      </w:r>
      <w:proofErr w:type="spellEnd"/>
      <w:r w:rsidRPr="006D6193">
        <w:rPr>
          <w:rFonts w:ascii="Verdana" w:hAnsi="Verdana"/>
          <w:sz w:val="20"/>
          <w:szCs w:val="20"/>
          <w:lang w:val="en-CA"/>
        </w:rPr>
        <w:t xml:space="preserve"> de </w:t>
      </w:r>
      <w:proofErr w:type="spellStart"/>
      <w:r w:rsidRPr="006D6193">
        <w:rPr>
          <w:rFonts w:ascii="Verdana" w:hAnsi="Verdana"/>
          <w:sz w:val="20"/>
          <w:szCs w:val="20"/>
          <w:lang w:val="en-CA"/>
        </w:rPr>
        <w:t>solidarité</w:t>
      </w:r>
      <w:proofErr w:type="spellEnd"/>
      <w:r w:rsidRPr="006D6193">
        <w:rPr>
          <w:rFonts w:ascii="Verdana" w:hAnsi="Verdana"/>
          <w:sz w:val="20"/>
          <w:szCs w:val="20"/>
          <w:lang w:val="en-CA"/>
        </w:rPr>
        <w:t xml:space="preserve"> des </w:t>
      </w:r>
      <w:proofErr w:type="spellStart"/>
      <w:r w:rsidRPr="006D6193">
        <w:rPr>
          <w:rFonts w:ascii="Verdana" w:hAnsi="Verdana"/>
          <w:sz w:val="20"/>
          <w:szCs w:val="20"/>
          <w:lang w:val="en-CA"/>
        </w:rPr>
        <w:t>travailleurs</w:t>
      </w:r>
      <w:proofErr w:type="spellEnd"/>
      <w:r w:rsidRPr="006D6193">
        <w:rPr>
          <w:rFonts w:ascii="Verdana" w:hAnsi="Verdana"/>
          <w:sz w:val="20"/>
          <w:szCs w:val="20"/>
          <w:lang w:val="en-CA"/>
        </w:rPr>
        <w:t xml:space="preserve"> du Québec (F.T.Q.).</w:t>
      </w:r>
    </w:p>
    <w:p w:rsidR="00120F7C" w:rsidRPr="006D6193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120F7C" w:rsidRPr="006D6193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p w:rsidR="00120F7C" w:rsidRPr="006D6193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4077"/>
        <w:gridCol w:w="851"/>
        <w:gridCol w:w="3852"/>
      </w:tblGrid>
      <w:tr w:rsidR="00120F7C" w:rsidRPr="00210194" w:rsidTr="00BE7C25">
        <w:tc>
          <w:tcPr>
            <w:tcW w:w="4077" w:type="dxa"/>
          </w:tcPr>
          <w:p w:rsidR="00120F7C" w:rsidRPr="006D6193" w:rsidRDefault="00120F7C" w:rsidP="002376A6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  <w:tc>
          <w:tcPr>
            <w:tcW w:w="851" w:type="dxa"/>
            <w:tcBorders>
              <w:top w:val="nil"/>
              <w:bottom w:val="nil"/>
            </w:tcBorders>
          </w:tcPr>
          <w:p w:rsidR="00120F7C" w:rsidRPr="006D6193" w:rsidRDefault="00120F7C" w:rsidP="002376A6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  <w:tc>
          <w:tcPr>
            <w:tcW w:w="3852" w:type="dxa"/>
          </w:tcPr>
          <w:p w:rsidR="00120F7C" w:rsidRPr="006D6193" w:rsidRDefault="00120F7C" w:rsidP="002376A6">
            <w:pPr>
              <w:jc w:val="both"/>
              <w:rPr>
                <w:rFonts w:ascii="Verdana" w:hAnsi="Verdana"/>
                <w:sz w:val="20"/>
                <w:szCs w:val="20"/>
                <w:lang w:val="en-CA"/>
              </w:rPr>
            </w:pPr>
          </w:p>
        </w:tc>
      </w:tr>
    </w:tbl>
    <w:p w:rsidR="00120F7C" w:rsidRPr="006D6193" w:rsidRDefault="00120F7C" w:rsidP="002376A6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  <w:r w:rsidRPr="006D6193">
        <w:rPr>
          <w:rFonts w:ascii="Verdana" w:hAnsi="Verdana"/>
          <w:sz w:val="20"/>
          <w:szCs w:val="20"/>
          <w:lang w:val="en-CA"/>
        </w:rPr>
        <w:t>Employ</w:t>
      </w:r>
      <w:r w:rsidR="00D8420D">
        <w:rPr>
          <w:rFonts w:ascii="Verdana" w:hAnsi="Verdana"/>
          <w:sz w:val="20"/>
          <w:szCs w:val="20"/>
          <w:lang w:val="en-CA"/>
        </w:rPr>
        <w:t>ee</w:t>
      </w:r>
      <w:r w:rsidR="00D8420D">
        <w:rPr>
          <w:rFonts w:ascii="Verdana" w:hAnsi="Verdana"/>
          <w:sz w:val="20"/>
          <w:szCs w:val="20"/>
          <w:lang w:val="en-CA"/>
        </w:rPr>
        <w:tab/>
      </w:r>
      <w:r w:rsidR="00D8420D">
        <w:rPr>
          <w:rFonts w:ascii="Verdana" w:hAnsi="Verdana"/>
          <w:sz w:val="20"/>
          <w:szCs w:val="20"/>
          <w:lang w:val="en-CA"/>
        </w:rPr>
        <w:tab/>
      </w:r>
      <w:r w:rsidR="00D8420D">
        <w:rPr>
          <w:rFonts w:ascii="Verdana" w:hAnsi="Verdana"/>
          <w:sz w:val="20"/>
          <w:szCs w:val="20"/>
          <w:lang w:val="en-CA"/>
        </w:rPr>
        <w:tab/>
      </w:r>
      <w:r w:rsidR="00D8420D">
        <w:rPr>
          <w:rFonts w:ascii="Verdana" w:hAnsi="Verdana"/>
          <w:sz w:val="20"/>
          <w:szCs w:val="20"/>
          <w:lang w:val="en-CA"/>
        </w:rPr>
        <w:tab/>
      </w:r>
      <w:r w:rsidR="00D8420D">
        <w:rPr>
          <w:rFonts w:ascii="Verdana" w:hAnsi="Verdana"/>
          <w:sz w:val="20"/>
          <w:szCs w:val="20"/>
          <w:lang w:val="en-CA"/>
        </w:rPr>
        <w:tab/>
      </w:r>
      <w:r w:rsidR="00D8420D">
        <w:rPr>
          <w:rFonts w:ascii="Verdana" w:hAnsi="Verdana"/>
          <w:sz w:val="20"/>
          <w:szCs w:val="20"/>
          <w:lang w:val="en-CA"/>
        </w:rPr>
        <w:tab/>
        <w:t>Employe</w:t>
      </w:r>
      <w:r w:rsidRPr="006D6193">
        <w:rPr>
          <w:rFonts w:ascii="Verdana" w:hAnsi="Verdana"/>
          <w:sz w:val="20"/>
          <w:szCs w:val="20"/>
          <w:lang w:val="en-CA"/>
        </w:rPr>
        <w:t>r</w:t>
      </w:r>
    </w:p>
    <w:p w:rsidR="00120F7C" w:rsidRPr="006D6193" w:rsidRDefault="00120F7C" w:rsidP="00076771">
      <w:pPr>
        <w:spacing w:after="0" w:line="240" w:lineRule="auto"/>
        <w:jc w:val="both"/>
        <w:rPr>
          <w:rFonts w:ascii="Verdana" w:hAnsi="Verdana"/>
          <w:sz w:val="20"/>
          <w:szCs w:val="20"/>
          <w:lang w:val="en-CA"/>
        </w:rPr>
      </w:pPr>
    </w:p>
    <w:sectPr w:rsidR="00120F7C" w:rsidRPr="006D6193" w:rsidSect="006361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20160" w:code="5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C3F" w:rsidRDefault="00636C3F" w:rsidP="00076771">
      <w:pPr>
        <w:spacing w:after="0" w:line="240" w:lineRule="auto"/>
      </w:pPr>
      <w:r>
        <w:separator/>
      </w:r>
    </w:p>
  </w:endnote>
  <w:endnote w:type="continuationSeparator" w:id="0">
    <w:p w:rsidR="00636C3F" w:rsidRDefault="00636C3F" w:rsidP="0007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to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3F" w:rsidRDefault="00636C3F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3F" w:rsidRDefault="00636C3F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3F" w:rsidRDefault="00636C3F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C3F" w:rsidRDefault="00636C3F" w:rsidP="00076771">
      <w:pPr>
        <w:spacing w:after="0" w:line="240" w:lineRule="auto"/>
      </w:pPr>
      <w:r>
        <w:separator/>
      </w:r>
    </w:p>
  </w:footnote>
  <w:footnote w:type="continuationSeparator" w:id="0">
    <w:p w:rsidR="00636C3F" w:rsidRDefault="00636C3F" w:rsidP="00076771">
      <w:pPr>
        <w:spacing w:after="0" w:line="240" w:lineRule="auto"/>
      </w:pPr>
      <w:r>
        <w:continuationSeparator/>
      </w:r>
    </w:p>
  </w:footnote>
  <w:footnote w:id="1">
    <w:p w:rsidR="00210194" w:rsidRPr="00210194" w:rsidRDefault="00210194" w:rsidP="00210194">
      <w:pPr>
        <w:pStyle w:val="Notedebasdepage"/>
        <w:rPr>
          <w:rFonts w:ascii="Verdana" w:hAnsi="Verdana" w:cs="Verdana"/>
          <w:bCs/>
          <w:color w:val="000000"/>
          <w:sz w:val="14"/>
          <w:lang w:val="en-CA" w:eastAsia="fr-CA"/>
        </w:rPr>
      </w:pPr>
      <w:r w:rsidRPr="00210194">
        <w:rPr>
          <w:rStyle w:val="Appelnotedebasdep"/>
          <w:rFonts w:ascii="Verdana" w:hAnsi="Verdana"/>
          <w:lang w:val="en-CA"/>
        </w:rPr>
        <w:footnoteRef/>
      </w:r>
      <w:r w:rsidRPr="00210194">
        <w:rPr>
          <w:rFonts w:ascii="Verdana" w:hAnsi="Verdana"/>
          <w:lang w:val="en-CA"/>
        </w:rPr>
        <w:t xml:space="preserve"> </w:t>
      </w:r>
      <w:r w:rsidRPr="00210194">
        <w:rPr>
          <w:rFonts w:ascii="Verdana" w:hAnsi="Verdana" w:cs="Verdana"/>
          <w:bCs/>
          <w:color w:val="000000"/>
          <w:sz w:val="14"/>
          <w:lang w:val="en-CA" w:eastAsia="fr-CA"/>
        </w:rPr>
        <w:t xml:space="preserve">The tax credits granted to the </w:t>
      </w:r>
      <w:proofErr w:type="spellStart"/>
      <w:r w:rsidRPr="00210194">
        <w:rPr>
          <w:rFonts w:ascii="Verdana" w:hAnsi="Verdana" w:cs="Verdana"/>
          <w:bCs/>
          <w:color w:val="000000"/>
          <w:sz w:val="14"/>
          <w:lang w:val="en-CA" w:eastAsia="fr-CA"/>
        </w:rPr>
        <w:t>Fonds</w:t>
      </w:r>
      <w:proofErr w:type="spellEnd"/>
      <w:r w:rsidRPr="00210194">
        <w:rPr>
          <w:rFonts w:ascii="Verdana" w:hAnsi="Verdana" w:cs="Verdana"/>
          <w:bCs/>
          <w:color w:val="000000"/>
          <w:sz w:val="14"/>
          <w:lang w:val="en-CA" w:eastAsia="fr-CA"/>
        </w:rPr>
        <w:t xml:space="preserve"> for the 2016 tax year are 15% at the federal level and 15% at the provincial level for contributions of up to $5,000 per year.</w:t>
      </w:r>
    </w:p>
    <w:p w:rsidR="00210194" w:rsidRPr="000128F4" w:rsidRDefault="00210194" w:rsidP="00210194">
      <w:pPr>
        <w:pStyle w:val="Notedebasdepage"/>
        <w:rPr>
          <w:rFonts w:ascii="Verdana" w:hAnsi="Verdana"/>
          <w:sz w:val="14"/>
          <w:szCs w:val="14"/>
          <w:lang w:val="en-CA"/>
        </w:rPr>
      </w:pPr>
      <w:r w:rsidRPr="001B336A">
        <w:rPr>
          <w:rFonts w:ascii="Arial" w:hAnsi="Arial" w:cs="Arial"/>
          <w:vertAlign w:val="superscript"/>
          <w:lang w:val="en-CA"/>
        </w:rPr>
        <w:t>2</w:t>
      </w:r>
      <w:r>
        <w:rPr>
          <w:rFonts w:ascii="Arial" w:hAnsi="Arial" w:cs="Arial"/>
          <w:vertAlign w:val="superscript"/>
          <w:lang w:val="en-CA"/>
        </w:rPr>
        <w:t xml:space="preserve"> </w:t>
      </w:r>
      <w:r w:rsidRPr="00210194">
        <w:rPr>
          <w:rFonts w:ascii="Verdana" w:hAnsi="Verdana"/>
          <w:sz w:val="14"/>
          <w:szCs w:val="14"/>
          <w:lang w:val="en-CA"/>
        </w:rPr>
        <w:t xml:space="preserve"> The income tax brackets and marginal tax rates used are estimated as of January 1, 201</w:t>
      </w:r>
      <w:r>
        <w:rPr>
          <w:rFonts w:ascii="Verdana" w:hAnsi="Verdana"/>
          <w:sz w:val="14"/>
          <w:szCs w:val="14"/>
          <w:lang w:val="en-CA"/>
        </w:rPr>
        <w:t>6</w:t>
      </w:r>
      <w:r w:rsidRPr="00210194">
        <w:rPr>
          <w:rFonts w:ascii="Verdana" w:hAnsi="Verdana"/>
          <w:sz w:val="14"/>
          <w:szCs w:val="14"/>
          <w:lang w:val="en-CA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3F" w:rsidRDefault="00636C3F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3F" w:rsidRDefault="00636C3F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C3F" w:rsidRDefault="00636C3F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C16C2"/>
    <w:multiLevelType w:val="hybridMultilevel"/>
    <w:tmpl w:val="901AA4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066C79"/>
    <w:multiLevelType w:val="hybridMultilevel"/>
    <w:tmpl w:val="3E7C90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4E296E"/>
    <w:multiLevelType w:val="hybridMultilevel"/>
    <w:tmpl w:val="C302B0CE"/>
    <w:lvl w:ilvl="0" w:tplc="D5B4049A">
      <w:numFmt w:val="bullet"/>
      <w:lvlText w:val="–"/>
      <w:lvlJc w:val="left"/>
      <w:pPr>
        <w:ind w:left="720" w:hanging="360"/>
      </w:pPr>
      <w:rPr>
        <w:rFonts w:ascii="BentonSans-Regular" w:eastAsiaTheme="minorHAnsi" w:hAnsi="BentonSans-Regular" w:cs="BentonSans-Regular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3839E1"/>
    <w:multiLevelType w:val="hybridMultilevel"/>
    <w:tmpl w:val="54C8D9A6"/>
    <w:lvl w:ilvl="0" w:tplc="8F648F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15E"/>
    <w:multiLevelType w:val="hybridMultilevel"/>
    <w:tmpl w:val="B37648B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49A1"/>
    <w:rsid w:val="000128F4"/>
    <w:rsid w:val="00056ED4"/>
    <w:rsid w:val="000678E5"/>
    <w:rsid w:val="00076771"/>
    <w:rsid w:val="00091530"/>
    <w:rsid w:val="000E1F9E"/>
    <w:rsid w:val="000F64DA"/>
    <w:rsid w:val="00120F7C"/>
    <w:rsid w:val="00127F2C"/>
    <w:rsid w:val="001316E7"/>
    <w:rsid w:val="001578A5"/>
    <w:rsid w:val="001B336A"/>
    <w:rsid w:val="001C394A"/>
    <w:rsid w:val="00210194"/>
    <w:rsid w:val="002376A6"/>
    <w:rsid w:val="00271F0F"/>
    <w:rsid w:val="002D1C00"/>
    <w:rsid w:val="002F63CA"/>
    <w:rsid w:val="00335C84"/>
    <w:rsid w:val="003508E1"/>
    <w:rsid w:val="00352960"/>
    <w:rsid w:val="00355909"/>
    <w:rsid w:val="00356B03"/>
    <w:rsid w:val="00376300"/>
    <w:rsid w:val="00377E32"/>
    <w:rsid w:val="0038286A"/>
    <w:rsid w:val="003E1679"/>
    <w:rsid w:val="00431F1E"/>
    <w:rsid w:val="004F4C22"/>
    <w:rsid w:val="00525654"/>
    <w:rsid w:val="00552E23"/>
    <w:rsid w:val="005A4E0A"/>
    <w:rsid w:val="005C2FCE"/>
    <w:rsid w:val="006020B7"/>
    <w:rsid w:val="0061364A"/>
    <w:rsid w:val="00624895"/>
    <w:rsid w:val="00632AB2"/>
    <w:rsid w:val="00636192"/>
    <w:rsid w:val="00636C3F"/>
    <w:rsid w:val="00652BA5"/>
    <w:rsid w:val="0068548F"/>
    <w:rsid w:val="006926A4"/>
    <w:rsid w:val="006B4050"/>
    <w:rsid w:val="006C35CE"/>
    <w:rsid w:val="006D2FB6"/>
    <w:rsid w:val="006D6193"/>
    <w:rsid w:val="006E477E"/>
    <w:rsid w:val="006E6CB3"/>
    <w:rsid w:val="00704BCD"/>
    <w:rsid w:val="007158D5"/>
    <w:rsid w:val="00747F27"/>
    <w:rsid w:val="007878A8"/>
    <w:rsid w:val="00787E5D"/>
    <w:rsid w:val="0079316B"/>
    <w:rsid w:val="00795DDB"/>
    <w:rsid w:val="007B6426"/>
    <w:rsid w:val="007D1FFF"/>
    <w:rsid w:val="007D7E3C"/>
    <w:rsid w:val="007E5389"/>
    <w:rsid w:val="00805467"/>
    <w:rsid w:val="00811AC9"/>
    <w:rsid w:val="00811B76"/>
    <w:rsid w:val="00811DDF"/>
    <w:rsid w:val="00830092"/>
    <w:rsid w:val="00832364"/>
    <w:rsid w:val="0083256F"/>
    <w:rsid w:val="00836F11"/>
    <w:rsid w:val="008441A5"/>
    <w:rsid w:val="00851853"/>
    <w:rsid w:val="00856BD9"/>
    <w:rsid w:val="008E5F9C"/>
    <w:rsid w:val="009103E9"/>
    <w:rsid w:val="009509F3"/>
    <w:rsid w:val="00955AD1"/>
    <w:rsid w:val="0097134A"/>
    <w:rsid w:val="00983E17"/>
    <w:rsid w:val="00992056"/>
    <w:rsid w:val="009958E4"/>
    <w:rsid w:val="009A03B0"/>
    <w:rsid w:val="009D3088"/>
    <w:rsid w:val="00A03440"/>
    <w:rsid w:val="00A04FA9"/>
    <w:rsid w:val="00A26F5E"/>
    <w:rsid w:val="00A366A2"/>
    <w:rsid w:val="00A47176"/>
    <w:rsid w:val="00A67F01"/>
    <w:rsid w:val="00A808A4"/>
    <w:rsid w:val="00AA4DEB"/>
    <w:rsid w:val="00AB2847"/>
    <w:rsid w:val="00AF7926"/>
    <w:rsid w:val="00B23816"/>
    <w:rsid w:val="00B40A24"/>
    <w:rsid w:val="00B63D49"/>
    <w:rsid w:val="00B75119"/>
    <w:rsid w:val="00B831B1"/>
    <w:rsid w:val="00BA1C56"/>
    <w:rsid w:val="00BE2DD4"/>
    <w:rsid w:val="00BE7C25"/>
    <w:rsid w:val="00BF3F4C"/>
    <w:rsid w:val="00BF53F8"/>
    <w:rsid w:val="00C275DC"/>
    <w:rsid w:val="00C45FB5"/>
    <w:rsid w:val="00C51969"/>
    <w:rsid w:val="00C663A4"/>
    <w:rsid w:val="00C90782"/>
    <w:rsid w:val="00C932C7"/>
    <w:rsid w:val="00CA49A1"/>
    <w:rsid w:val="00CB3DF4"/>
    <w:rsid w:val="00CB7FE3"/>
    <w:rsid w:val="00CF4166"/>
    <w:rsid w:val="00CF7BB2"/>
    <w:rsid w:val="00D56E58"/>
    <w:rsid w:val="00D61401"/>
    <w:rsid w:val="00D8420D"/>
    <w:rsid w:val="00D90DC1"/>
    <w:rsid w:val="00DB552F"/>
    <w:rsid w:val="00DF2A98"/>
    <w:rsid w:val="00E3241A"/>
    <w:rsid w:val="00EA7C89"/>
    <w:rsid w:val="00EB46A8"/>
    <w:rsid w:val="00EB7FFD"/>
    <w:rsid w:val="00EC16EF"/>
    <w:rsid w:val="00ED2577"/>
    <w:rsid w:val="00EF56D7"/>
    <w:rsid w:val="00F11C74"/>
    <w:rsid w:val="00F2586A"/>
    <w:rsid w:val="00F275A7"/>
    <w:rsid w:val="00F4692D"/>
    <w:rsid w:val="00F53402"/>
    <w:rsid w:val="00F57C47"/>
    <w:rsid w:val="00FA2753"/>
    <w:rsid w:val="00FD5635"/>
    <w:rsid w:val="00FE3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82"/>
    <w:rPr>
      <w:rFonts w:ascii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A49A1"/>
    <w:pPr>
      <w:ind w:left="720"/>
      <w:contextualSpacing/>
    </w:pPr>
  </w:style>
  <w:style w:type="table" w:styleId="Grilledutableau">
    <w:name w:val="Table Grid"/>
    <w:basedOn w:val="TableauNormal"/>
    <w:uiPriority w:val="59"/>
    <w:rsid w:val="00CA49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tedebasdepage">
    <w:name w:val="footnote text"/>
    <w:basedOn w:val="Normal"/>
    <w:link w:val="NotedebasdepageCar"/>
    <w:uiPriority w:val="99"/>
    <w:unhideWhenUsed/>
    <w:rsid w:val="0007677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076771"/>
    <w:rPr>
      <w:rFonts w:ascii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76771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636192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0678E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678E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678E5"/>
    <w:rPr>
      <w:rFonts w:ascii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678E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678E5"/>
    <w:rPr>
      <w:rFonts w:ascii="Times New Roman" w:hAnsi="Times New Roman" w:cs="Times New Roman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6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78E5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509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9F3"/>
    <w:rPr>
      <w:rFonts w:ascii="Times New Roman" w:hAnsi="Times New Roman" w:cs="Times New Roman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509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9F3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782"/>
    <w:rPr>
      <w:rFonts w:ascii="Times New Roman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9A1"/>
    <w:pPr>
      <w:ind w:left="720"/>
      <w:contextualSpacing/>
    </w:pPr>
  </w:style>
  <w:style w:type="table" w:styleId="TableGrid">
    <w:name w:val="Table Grid"/>
    <w:basedOn w:val="TableNormal"/>
    <w:uiPriority w:val="59"/>
    <w:rsid w:val="00CA4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07677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7677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77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3619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678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78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78E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78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78E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7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8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509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9F3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509F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9F3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9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sftq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EC357-0700-493D-B05D-D0B883BEC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589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Fonds de Solidarité FTQ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fstq</dc:creator>
  <cp:lastModifiedBy>Employé</cp:lastModifiedBy>
  <cp:revision>24</cp:revision>
  <cp:lastPrinted>2014-08-25T14:49:00Z</cp:lastPrinted>
  <dcterms:created xsi:type="dcterms:W3CDTF">2014-08-25T13:36:00Z</dcterms:created>
  <dcterms:modified xsi:type="dcterms:W3CDTF">2016-04-18T14:56:00Z</dcterms:modified>
</cp:coreProperties>
</file>